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A9A" w:rsidRPr="0028765F" w:rsidRDefault="00944CA7" w:rsidP="00F94A9A">
      <w:pPr>
        <w:spacing w:before="57" w:after="0" w:line="240" w:lineRule="auto"/>
        <w:ind w:right="227"/>
        <w:rPr>
          <w:rFonts w:ascii="Arial" w:hAnsi="Arial" w:cs="Arial"/>
          <w:color w:val="000000"/>
          <w:spacing w:val="6"/>
          <w:sz w:val="24"/>
          <w:szCs w:val="24"/>
        </w:rPr>
      </w:pPr>
      <w:r w:rsidRPr="0028765F">
        <w:rPr>
          <w:rFonts w:ascii="Arial" w:hAnsi="Arial" w:cs="Arial"/>
          <w:color w:val="000000"/>
          <w:spacing w:val="6"/>
          <w:sz w:val="24"/>
          <w:szCs w:val="24"/>
        </w:rPr>
        <w:t xml:space="preserve">Iktatószám: </w:t>
      </w:r>
      <w:r w:rsidR="00993F8F">
        <w:rPr>
          <w:rFonts w:ascii="Arial" w:hAnsi="Arial" w:cs="Arial"/>
          <w:color w:val="000000"/>
          <w:spacing w:val="6"/>
          <w:sz w:val="24"/>
          <w:szCs w:val="24"/>
        </w:rPr>
        <w:t xml:space="preserve">        </w:t>
      </w:r>
      <w:r w:rsidRPr="00624AE7">
        <w:rPr>
          <w:rFonts w:ascii="Arial" w:hAnsi="Arial" w:cs="Arial"/>
          <w:spacing w:val="6"/>
          <w:sz w:val="24"/>
          <w:szCs w:val="24"/>
        </w:rPr>
        <w:t>/</w:t>
      </w:r>
      <w:r w:rsidR="00993F8F">
        <w:rPr>
          <w:rFonts w:ascii="Arial" w:hAnsi="Arial" w:cs="Arial"/>
          <w:spacing w:val="6"/>
          <w:sz w:val="24"/>
          <w:szCs w:val="24"/>
        </w:rPr>
        <w:t xml:space="preserve">          </w:t>
      </w:r>
      <w:r w:rsidRPr="00624AE7">
        <w:rPr>
          <w:rFonts w:ascii="Arial" w:hAnsi="Arial" w:cs="Arial"/>
          <w:spacing w:val="6"/>
          <w:sz w:val="24"/>
          <w:szCs w:val="24"/>
        </w:rPr>
        <w:t>/20</w:t>
      </w:r>
      <w:r w:rsidR="00993F8F">
        <w:rPr>
          <w:rFonts w:ascii="Arial" w:hAnsi="Arial" w:cs="Arial"/>
          <w:spacing w:val="6"/>
          <w:sz w:val="24"/>
          <w:szCs w:val="24"/>
        </w:rPr>
        <w:t>20</w:t>
      </w:r>
      <w:r w:rsidR="007B2AFC" w:rsidRPr="00624AE7">
        <w:rPr>
          <w:rFonts w:ascii="Arial" w:hAnsi="Arial" w:cs="Arial"/>
          <w:spacing w:val="6"/>
          <w:sz w:val="24"/>
          <w:szCs w:val="24"/>
        </w:rPr>
        <w:t>.</w:t>
      </w:r>
    </w:p>
    <w:p w:rsidR="00F94A9A" w:rsidRPr="0028765F" w:rsidRDefault="00F94A9A" w:rsidP="00F94A9A">
      <w:pPr>
        <w:spacing w:before="57" w:after="0" w:line="240" w:lineRule="auto"/>
        <w:ind w:right="227"/>
        <w:rPr>
          <w:rFonts w:ascii="Arial" w:hAnsi="Arial" w:cs="Arial"/>
          <w:color w:val="000000"/>
          <w:spacing w:val="6"/>
          <w:sz w:val="24"/>
          <w:szCs w:val="24"/>
        </w:rPr>
      </w:pPr>
    </w:p>
    <w:p w:rsidR="007C176E" w:rsidRPr="0028765F" w:rsidRDefault="00F94A9A" w:rsidP="00F94A9A">
      <w:pPr>
        <w:spacing w:after="0" w:line="240" w:lineRule="auto"/>
        <w:rPr>
          <w:rFonts w:ascii="Arial" w:hAnsi="Arial" w:cs="Arial"/>
          <w:color w:val="000000"/>
          <w:sz w:val="24"/>
          <w:szCs w:val="24"/>
        </w:rPr>
      </w:pPr>
      <w:r w:rsidRPr="0028765F">
        <w:rPr>
          <w:rFonts w:ascii="Arial" w:hAnsi="Arial" w:cs="Arial"/>
          <w:color w:val="000000"/>
          <w:spacing w:val="6"/>
          <w:sz w:val="24"/>
          <w:szCs w:val="24"/>
        </w:rPr>
        <w:t>Napirend sorszáma:</w:t>
      </w:r>
    </w:p>
    <w:p w:rsidR="007C176E" w:rsidRPr="0028765F" w:rsidRDefault="007C176E" w:rsidP="007C176E">
      <w:pPr>
        <w:spacing w:after="0" w:line="240" w:lineRule="auto"/>
        <w:rPr>
          <w:rFonts w:ascii="Arial" w:hAnsi="Arial" w:cs="Arial"/>
          <w:sz w:val="24"/>
          <w:szCs w:val="24"/>
        </w:rPr>
      </w:pPr>
    </w:p>
    <w:p w:rsidR="0041017C" w:rsidRPr="0028765F" w:rsidRDefault="0041017C" w:rsidP="007C176E">
      <w:pPr>
        <w:spacing w:after="0" w:line="240" w:lineRule="auto"/>
        <w:rPr>
          <w:rFonts w:ascii="Arial" w:hAnsi="Arial" w:cs="Arial"/>
          <w:sz w:val="24"/>
          <w:szCs w:val="24"/>
        </w:rPr>
      </w:pPr>
    </w:p>
    <w:p w:rsidR="0041017C" w:rsidRPr="0028765F" w:rsidRDefault="0041017C" w:rsidP="007C176E">
      <w:pPr>
        <w:spacing w:after="0" w:line="240" w:lineRule="auto"/>
        <w:rPr>
          <w:rFonts w:ascii="Arial" w:hAnsi="Arial" w:cs="Arial"/>
          <w:sz w:val="24"/>
          <w:szCs w:val="24"/>
        </w:rPr>
      </w:pPr>
    </w:p>
    <w:p w:rsidR="0041017C" w:rsidRPr="0028765F" w:rsidRDefault="0041017C" w:rsidP="007C176E">
      <w:pPr>
        <w:spacing w:after="0" w:line="240" w:lineRule="auto"/>
        <w:rPr>
          <w:rFonts w:ascii="Arial" w:hAnsi="Arial" w:cs="Arial"/>
          <w:sz w:val="24"/>
          <w:szCs w:val="24"/>
        </w:rPr>
      </w:pPr>
    </w:p>
    <w:p w:rsidR="007C176E" w:rsidRPr="0028765F" w:rsidRDefault="007C176E" w:rsidP="007C176E">
      <w:pPr>
        <w:spacing w:after="0" w:line="240" w:lineRule="auto"/>
        <w:jc w:val="center"/>
        <w:rPr>
          <w:rFonts w:ascii="Arial" w:hAnsi="Arial" w:cs="Arial"/>
          <w:b/>
          <w:sz w:val="24"/>
          <w:szCs w:val="24"/>
        </w:rPr>
      </w:pPr>
      <w:r w:rsidRPr="0028765F">
        <w:rPr>
          <w:rFonts w:ascii="Arial" w:hAnsi="Arial" w:cs="Arial"/>
          <w:b/>
          <w:sz w:val="24"/>
          <w:szCs w:val="24"/>
        </w:rPr>
        <w:t>Előterjesztés</w:t>
      </w:r>
    </w:p>
    <w:p w:rsidR="007C176E" w:rsidRPr="0028765F" w:rsidRDefault="007C176E" w:rsidP="007C176E">
      <w:pPr>
        <w:spacing w:after="0" w:line="240" w:lineRule="auto"/>
        <w:rPr>
          <w:rFonts w:ascii="Arial" w:hAnsi="Arial" w:cs="Arial"/>
          <w:b/>
          <w:sz w:val="24"/>
          <w:szCs w:val="24"/>
        </w:rPr>
      </w:pPr>
    </w:p>
    <w:p w:rsidR="0041017C" w:rsidRPr="0028765F" w:rsidRDefault="0041017C" w:rsidP="007C176E">
      <w:pPr>
        <w:spacing w:after="0" w:line="240" w:lineRule="auto"/>
        <w:rPr>
          <w:rFonts w:ascii="Arial" w:hAnsi="Arial" w:cs="Arial"/>
          <w:b/>
          <w:sz w:val="24"/>
          <w:szCs w:val="24"/>
        </w:rPr>
      </w:pPr>
    </w:p>
    <w:p w:rsidR="007C176E" w:rsidRPr="0028765F" w:rsidRDefault="007C176E" w:rsidP="007C176E">
      <w:pPr>
        <w:spacing w:after="0" w:line="240" w:lineRule="auto"/>
        <w:jc w:val="center"/>
        <w:rPr>
          <w:rFonts w:ascii="Arial" w:hAnsi="Arial" w:cs="Arial"/>
          <w:b/>
          <w:sz w:val="24"/>
          <w:szCs w:val="24"/>
        </w:rPr>
      </w:pPr>
      <w:r w:rsidRPr="0028765F">
        <w:rPr>
          <w:rFonts w:ascii="Arial" w:hAnsi="Arial" w:cs="Arial"/>
          <w:b/>
          <w:sz w:val="24"/>
          <w:szCs w:val="24"/>
        </w:rPr>
        <w:t>Hévíz Város Önkormányzat Képviselő-testülete</w:t>
      </w:r>
    </w:p>
    <w:p w:rsidR="007C176E" w:rsidRPr="0028765F" w:rsidRDefault="007C176E" w:rsidP="007C176E">
      <w:pPr>
        <w:spacing w:after="0" w:line="240" w:lineRule="auto"/>
        <w:jc w:val="center"/>
        <w:rPr>
          <w:rFonts w:ascii="Arial" w:hAnsi="Arial" w:cs="Arial"/>
          <w:b/>
          <w:sz w:val="24"/>
          <w:szCs w:val="24"/>
        </w:rPr>
      </w:pPr>
      <w:r w:rsidRPr="0028765F">
        <w:rPr>
          <w:rFonts w:ascii="Arial" w:hAnsi="Arial" w:cs="Arial"/>
          <w:b/>
          <w:sz w:val="24"/>
          <w:szCs w:val="24"/>
        </w:rPr>
        <w:t>20</w:t>
      </w:r>
      <w:r w:rsidR="00993F8F">
        <w:rPr>
          <w:rFonts w:ascii="Arial" w:hAnsi="Arial" w:cs="Arial"/>
          <w:b/>
          <w:sz w:val="24"/>
          <w:szCs w:val="24"/>
        </w:rPr>
        <w:t>20</w:t>
      </w:r>
      <w:r w:rsidR="000F4ACA" w:rsidRPr="0028765F">
        <w:rPr>
          <w:rFonts w:ascii="Arial" w:hAnsi="Arial" w:cs="Arial"/>
          <w:b/>
          <w:sz w:val="24"/>
          <w:szCs w:val="24"/>
        </w:rPr>
        <w:t xml:space="preserve">. </w:t>
      </w:r>
      <w:r w:rsidR="001840BF">
        <w:rPr>
          <w:rFonts w:ascii="Arial" w:hAnsi="Arial" w:cs="Arial"/>
          <w:b/>
          <w:sz w:val="24"/>
          <w:szCs w:val="24"/>
        </w:rPr>
        <w:t>november 3</w:t>
      </w:r>
      <w:r w:rsidR="00D52984" w:rsidRPr="0028765F">
        <w:rPr>
          <w:rFonts w:ascii="Arial" w:hAnsi="Arial" w:cs="Arial"/>
          <w:b/>
          <w:sz w:val="24"/>
          <w:szCs w:val="24"/>
        </w:rPr>
        <w:t>-i</w:t>
      </w:r>
      <w:r w:rsidRPr="0028765F">
        <w:rPr>
          <w:rFonts w:ascii="Arial" w:hAnsi="Arial" w:cs="Arial"/>
          <w:b/>
          <w:sz w:val="24"/>
          <w:szCs w:val="24"/>
        </w:rPr>
        <w:t xml:space="preserve"> ülésére</w:t>
      </w:r>
    </w:p>
    <w:p w:rsidR="007C176E" w:rsidRPr="0028765F" w:rsidRDefault="007C176E" w:rsidP="007C176E">
      <w:pPr>
        <w:spacing w:after="0" w:line="240" w:lineRule="auto"/>
        <w:jc w:val="center"/>
        <w:rPr>
          <w:rFonts w:ascii="Arial" w:hAnsi="Arial" w:cs="Arial"/>
          <w:b/>
          <w:sz w:val="24"/>
          <w:szCs w:val="24"/>
        </w:rPr>
      </w:pPr>
    </w:p>
    <w:p w:rsidR="007C176E" w:rsidRPr="0028765F" w:rsidRDefault="007C176E" w:rsidP="007C176E">
      <w:pPr>
        <w:spacing w:after="0" w:line="240" w:lineRule="auto"/>
        <w:jc w:val="center"/>
        <w:rPr>
          <w:rFonts w:ascii="Arial" w:hAnsi="Arial" w:cs="Arial"/>
          <w:b/>
          <w:sz w:val="24"/>
          <w:szCs w:val="24"/>
        </w:rPr>
      </w:pPr>
    </w:p>
    <w:p w:rsidR="0041017C" w:rsidRPr="0028765F" w:rsidRDefault="0041017C" w:rsidP="007C176E">
      <w:pPr>
        <w:spacing w:after="0" w:line="240" w:lineRule="auto"/>
        <w:jc w:val="center"/>
        <w:rPr>
          <w:rFonts w:ascii="Arial" w:hAnsi="Arial" w:cs="Arial"/>
          <w:b/>
          <w:sz w:val="24"/>
          <w:szCs w:val="24"/>
        </w:rPr>
      </w:pPr>
    </w:p>
    <w:p w:rsidR="0041017C" w:rsidRPr="0028765F" w:rsidRDefault="0041017C" w:rsidP="007C176E">
      <w:pPr>
        <w:spacing w:after="0" w:line="240" w:lineRule="auto"/>
        <w:jc w:val="center"/>
        <w:rPr>
          <w:rFonts w:ascii="Arial" w:hAnsi="Arial" w:cs="Arial"/>
          <w:b/>
          <w:sz w:val="24"/>
          <w:szCs w:val="24"/>
        </w:rPr>
      </w:pPr>
    </w:p>
    <w:p w:rsidR="007C176E" w:rsidRPr="0040564E" w:rsidRDefault="007C176E" w:rsidP="0003422A">
      <w:pPr>
        <w:jc w:val="both"/>
        <w:rPr>
          <w:rFonts w:ascii="Arial" w:hAnsi="Arial" w:cs="Arial"/>
          <w:sz w:val="24"/>
          <w:szCs w:val="24"/>
        </w:rPr>
      </w:pPr>
      <w:proofErr w:type="gramStart"/>
      <w:r w:rsidRPr="0003422A">
        <w:rPr>
          <w:rFonts w:ascii="Arial" w:hAnsi="Arial" w:cs="Arial"/>
          <w:b/>
          <w:sz w:val="24"/>
          <w:szCs w:val="24"/>
        </w:rPr>
        <w:t>Tárgy:</w:t>
      </w:r>
      <w:r w:rsidR="001032BF" w:rsidRPr="0003422A">
        <w:rPr>
          <w:rFonts w:ascii="Arial" w:hAnsi="Arial" w:cs="Arial"/>
          <w:b/>
          <w:sz w:val="24"/>
          <w:szCs w:val="24"/>
        </w:rPr>
        <w:t xml:space="preserve"> </w:t>
      </w:r>
      <w:r w:rsidR="00E50A45" w:rsidRPr="0003422A">
        <w:rPr>
          <w:rFonts w:ascii="Arial" w:hAnsi="Arial" w:cs="Arial"/>
          <w:b/>
          <w:sz w:val="24"/>
          <w:szCs w:val="24"/>
        </w:rPr>
        <w:t xml:space="preserve">  </w:t>
      </w:r>
      <w:proofErr w:type="gramEnd"/>
      <w:r w:rsidR="00E50A45" w:rsidRPr="0003422A">
        <w:rPr>
          <w:rFonts w:ascii="Arial" w:hAnsi="Arial" w:cs="Arial"/>
          <w:b/>
          <w:sz w:val="24"/>
          <w:szCs w:val="24"/>
        </w:rPr>
        <w:t xml:space="preserve"> </w:t>
      </w:r>
      <w:r w:rsidR="00624AE7" w:rsidRPr="0003422A">
        <w:rPr>
          <w:rFonts w:ascii="Arial" w:hAnsi="Arial" w:cs="Arial"/>
          <w:b/>
          <w:sz w:val="24"/>
          <w:szCs w:val="24"/>
        </w:rPr>
        <w:t xml:space="preserve"> </w:t>
      </w:r>
      <w:r w:rsidR="00993F8F" w:rsidRPr="0040564E">
        <w:rPr>
          <w:rFonts w:ascii="Arial" w:hAnsi="Arial" w:cs="Arial"/>
          <w:sz w:val="24"/>
          <w:szCs w:val="24"/>
        </w:rPr>
        <w:t>A hétvégi étkeztetés biztosítása 2020</w:t>
      </w:r>
      <w:r w:rsidR="0003422A" w:rsidRPr="0040564E">
        <w:rPr>
          <w:rFonts w:ascii="Arial" w:hAnsi="Arial" w:cs="Arial"/>
          <w:sz w:val="24"/>
          <w:szCs w:val="24"/>
        </w:rPr>
        <w:t xml:space="preserve">. január </w:t>
      </w:r>
      <w:r w:rsidR="00993F8F" w:rsidRPr="0040564E">
        <w:rPr>
          <w:rFonts w:ascii="Arial" w:hAnsi="Arial" w:cs="Arial"/>
          <w:sz w:val="24"/>
          <w:szCs w:val="24"/>
        </w:rPr>
        <w:t>1-től</w:t>
      </w:r>
      <w:r w:rsidR="0003422A" w:rsidRPr="0040564E">
        <w:rPr>
          <w:rFonts w:ascii="Arial" w:hAnsi="Arial" w:cs="Arial"/>
          <w:sz w:val="24"/>
          <w:szCs w:val="24"/>
        </w:rPr>
        <w:t xml:space="preserve"> a Teréz Anya Szociális Integrált Intézmény részére</w:t>
      </w:r>
    </w:p>
    <w:p w:rsidR="007C176E" w:rsidRPr="0028765F" w:rsidRDefault="007C176E" w:rsidP="007C176E">
      <w:pPr>
        <w:spacing w:after="0" w:line="240" w:lineRule="auto"/>
        <w:jc w:val="both"/>
        <w:rPr>
          <w:rFonts w:ascii="Arial" w:hAnsi="Arial" w:cs="Arial"/>
          <w:sz w:val="24"/>
          <w:szCs w:val="24"/>
        </w:rPr>
      </w:pPr>
    </w:p>
    <w:p w:rsidR="007C176E" w:rsidRPr="0028765F" w:rsidRDefault="007C176E" w:rsidP="007C176E">
      <w:pPr>
        <w:spacing w:after="0" w:line="240" w:lineRule="auto"/>
        <w:jc w:val="both"/>
        <w:rPr>
          <w:rFonts w:ascii="Arial" w:hAnsi="Arial" w:cs="Arial"/>
          <w:sz w:val="24"/>
          <w:szCs w:val="24"/>
        </w:rPr>
      </w:pPr>
      <w:r w:rsidRPr="0028765F">
        <w:rPr>
          <w:rFonts w:ascii="Arial" w:hAnsi="Arial" w:cs="Arial"/>
          <w:b/>
          <w:sz w:val="24"/>
          <w:szCs w:val="24"/>
        </w:rPr>
        <w:t>Az előterjesztő:</w:t>
      </w:r>
      <w:r w:rsidRPr="0028765F">
        <w:rPr>
          <w:rFonts w:ascii="Arial" w:hAnsi="Arial" w:cs="Arial"/>
          <w:sz w:val="24"/>
          <w:szCs w:val="24"/>
        </w:rPr>
        <w:t xml:space="preserve"> </w:t>
      </w:r>
      <w:r w:rsidRPr="0028765F">
        <w:rPr>
          <w:rFonts w:ascii="Arial" w:hAnsi="Arial" w:cs="Arial"/>
          <w:sz w:val="24"/>
          <w:szCs w:val="24"/>
        </w:rPr>
        <w:tab/>
      </w:r>
      <w:smartTag w:uri="urn:schemas-microsoft-com:office:smarttags" w:element="PersonName">
        <w:r w:rsidRPr="0028765F">
          <w:rPr>
            <w:rFonts w:ascii="Arial" w:hAnsi="Arial" w:cs="Arial"/>
            <w:sz w:val="24"/>
            <w:szCs w:val="24"/>
          </w:rPr>
          <w:t>Papp Gábor</w:t>
        </w:r>
      </w:smartTag>
      <w:r w:rsidRPr="0028765F">
        <w:rPr>
          <w:rFonts w:ascii="Arial" w:hAnsi="Arial" w:cs="Arial"/>
          <w:sz w:val="24"/>
          <w:szCs w:val="24"/>
        </w:rPr>
        <w:t xml:space="preserve"> polgármester</w:t>
      </w:r>
    </w:p>
    <w:p w:rsidR="007C176E" w:rsidRPr="0028765F" w:rsidRDefault="007C176E" w:rsidP="007C176E">
      <w:pPr>
        <w:spacing w:after="0" w:line="240" w:lineRule="auto"/>
        <w:jc w:val="both"/>
        <w:rPr>
          <w:rFonts w:ascii="Arial" w:hAnsi="Arial" w:cs="Arial"/>
          <w:sz w:val="24"/>
          <w:szCs w:val="24"/>
        </w:rPr>
      </w:pPr>
    </w:p>
    <w:p w:rsidR="007C176E" w:rsidRPr="0028765F" w:rsidRDefault="007C176E" w:rsidP="007C176E">
      <w:pPr>
        <w:spacing w:after="0" w:line="240" w:lineRule="auto"/>
        <w:jc w:val="both"/>
        <w:rPr>
          <w:rFonts w:ascii="Arial" w:hAnsi="Arial" w:cs="Arial"/>
          <w:sz w:val="24"/>
          <w:szCs w:val="24"/>
        </w:rPr>
      </w:pPr>
    </w:p>
    <w:p w:rsidR="007C176E" w:rsidRPr="0028765F" w:rsidRDefault="007C176E" w:rsidP="007C176E">
      <w:pPr>
        <w:rPr>
          <w:rFonts w:ascii="Arial" w:hAnsi="Arial" w:cs="Arial"/>
          <w:sz w:val="24"/>
          <w:szCs w:val="24"/>
        </w:rPr>
      </w:pPr>
      <w:r w:rsidRPr="0028765F">
        <w:rPr>
          <w:rFonts w:ascii="Arial" w:hAnsi="Arial" w:cs="Arial"/>
          <w:b/>
          <w:sz w:val="24"/>
          <w:szCs w:val="24"/>
        </w:rPr>
        <w:t xml:space="preserve">Készítette: </w:t>
      </w:r>
      <w:r w:rsidRPr="0028765F">
        <w:rPr>
          <w:rFonts w:ascii="Arial" w:hAnsi="Arial" w:cs="Arial"/>
          <w:b/>
          <w:sz w:val="24"/>
          <w:szCs w:val="24"/>
        </w:rPr>
        <w:tab/>
      </w:r>
      <w:r w:rsidRPr="0028765F">
        <w:rPr>
          <w:rFonts w:ascii="Arial" w:hAnsi="Arial" w:cs="Arial"/>
          <w:b/>
          <w:sz w:val="24"/>
          <w:szCs w:val="24"/>
        </w:rPr>
        <w:tab/>
      </w:r>
      <w:r w:rsidR="00993F8F" w:rsidRPr="00993F8F">
        <w:rPr>
          <w:rFonts w:ascii="Arial" w:hAnsi="Arial" w:cs="Arial"/>
          <w:sz w:val="24"/>
          <w:szCs w:val="24"/>
        </w:rPr>
        <w:t>Varga András</w:t>
      </w:r>
      <w:r w:rsidR="00993F8F">
        <w:rPr>
          <w:rFonts w:ascii="Arial" w:hAnsi="Arial" w:cs="Arial"/>
          <w:sz w:val="24"/>
          <w:szCs w:val="24"/>
        </w:rPr>
        <w:t xml:space="preserve"> intézményvezető</w:t>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t xml:space="preserve"> </w:t>
      </w:r>
    </w:p>
    <w:p w:rsidR="007C176E" w:rsidRPr="0028765F" w:rsidRDefault="007C176E" w:rsidP="007C176E">
      <w:pPr>
        <w:rPr>
          <w:rFonts w:ascii="Arial" w:hAnsi="Arial" w:cs="Arial"/>
          <w:sz w:val="24"/>
          <w:szCs w:val="24"/>
        </w:rPr>
      </w:pPr>
    </w:p>
    <w:p w:rsidR="008E2AEA" w:rsidRDefault="007C176E" w:rsidP="008E2AEA">
      <w:pPr>
        <w:autoSpaceDE w:val="0"/>
        <w:autoSpaceDN w:val="0"/>
        <w:adjustRightInd w:val="0"/>
        <w:spacing w:after="0" w:line="240" w:lineRule="auto"/>
        <w:jc w:val="both"/>
        <w:outlineLvl w:val="0"/>
        <w:rPr>
          <w:rFonts w:ascii="Arial" w:hAnsi="Arial" w:cs="Arial"/>
          <w:sz w:val="24"/>
          <w:szCs w:val="24"/>
        </w:rPr>
      </w:pPr>
      <w:r w:rsidRPr="0028765F">
        <w:rPr>
          <w:rFonts w:ascii="Arial" w:hAnsi="Arial" w:cs="Arial"/>
          <w:b/>
          <w:sz w:val="24"/>
          <w:szCs w:val="24"/>
        </w:rPr>
        <w:t>Megtárgyalta:</w:t>
      </w:r>
      <w:r w:rsidRPr="0028765F">
        <w:rPr>
          <w:rFonts w:ascii="Arial" w:hAnsi="Arial" w:cs="Arial"/>
          <w:sz w:val="24"/>
          <w:szCs w:val="24"/>
        </w:rPr>
        <w:t xml:space="preserve"> </w:t>
      </w:r>
      <w:r w:rsidRPr="0028765F">
        <w:rPr>
          <w:rFonts w:ascii="Arial" w:hAnsi="Arial" w:cs="Arial"/>
          <w:sz w:val="24"/>
          <w:szCs w:val="24"/>
        </w:rPr>
        <w:tab/>
      </w:r>
      <w:r w:rsidR="00693889">
        <w:rPr>
          <w:rFonts w:ascii="Arial" w:hAnsi="Arial" w:cs="Arial"/>
          <w:sz w:val="24"/>
          <w:szCs w:val="24"/>
        </w:rPr>
        <w:t>Pénzügyi, Turisztikai és Városfejlesztési Bizottság</w:t>
      </w:r>
    </w:p>
    <w:p w:rsidR="00925F62" w:rsidRPr="0028765F" w:rsidRDefault="00925F62" w:rsidP="008E2AE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Emberi Erőforrások Bizottság</w:t>
      </w:r>
    </w:p>
    <w:p w:rsidR="008E2AEA" w:rsidRPr="0028765F" w:rsidRDefault="008E2AEA" w:rsidP="008E2AEA">
      <w:pPr>
        <w:autoSpaceDE w:val="0"/>
        <w:autoSpaceDN w:val="0"/>
        <w:adjustRightInd w:val="0"/>
        <w:spacing w:after="0" w:line="240" w:lineRule="auto"/>
        <w:jc w:val="both"/>
        <w:outlineLvl w:val="0"/>
        <w:rPr>
          <w:rFonts w:ascii="Arial" w:hAnsi="Arial" w:cs="Arial"/>
          <w:sz w:val="24"/>
          <w:szCs w:val="24"/>
        </w:rPr>
      </w:pPr>
    </w:p>
    <w:p w:rsidR="0050407F" w:rsidRPr="0028765F" w:rsidRDefault="0050407F" w:rsidP="007C176E">
      <w:pPr>
        <w:autoSpaceDE w:val="0"/>
        <w:autoSpaceDN w:val="0"/>
        <w:adjustRightInd w:val="0"/>
        <w:spacing w:after="0" w:line="240" w:lineRule="auto"/>
        <w:jc w:val="both"/>
        <w:rPr>
          <w:rFonts w:ascii="Arial" w:hAnsi="Arial" w:cs="Arial"/>
          <w:sz w:val="24"/>
          <w:szCs w:val="24"/>
        </w:rPr>
      </w:pP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p>
    <w:p w:rsidR="007C176E" w:rsidRPr="0028765F" w:rsidRDefault="007C176E" w:rsidP="007C176E">
      <w:pPr>
        <w:autoSpaceDE w:val="0"/>
        <w:autoSpaceDN w:val="0"/>
        <w:adjustRightInd w:val="0"/>
        <w:spacing w:after="0" w:line="240" w:lineRule="auto"/>
        <w:jc w:val="both"/>
        <w:rPr>
          <w:rFonts w:ascii="Arial" w:hAnsi="Arial" w:cs="Arial"/>
          <w:sz w:val="24"/>
          <w:szCs w:val="24"/>
        </w:rPr>
      </w:pPr>
    </w:p>
    <w:p w:rsidR="007C176E" w:rsidRPr="0028765F" w:rsidRDefault="007C176E" w:rsidP="007C176E">
      <w:pPr>
        <w:spacing w:after="0" w:line="240" w:lineRule="auto"/>
        <w:rPr>
          <w:rFonts w:ascii="Arial" w:hAnsi="Arial" w:cs="Arial"/>
          <w:sz w:val="24"/>
          <w:szCs w:val="24"/>
        </w:rPr>
      </w:pPr>
    </w:p>
    <w:p w:rsidR="007C176E" w:rsidRPr="0028765F" w:rsidRDefault="007C176E" w:rsidP="007C176E">
      <w:pPr>
        <w:autoSpaceDE w:val="0"/>
        <w:autoSpaceDN w:val="0"/>
        <w:adjustRightInd w:val="0"/>
        <w:spacing w:after="0" w:line="240" w:lineRule="auto"/>
        <w:jc w:val="both"/>
        <w:rPr>
          <w:rFonts w:ascii="Arial" w:hAnsi="Arial" w:cs="Arial"/>
          <w:sz w:val="24"/>
          <w:szCs w:val="24"/>
        </w:rPr>
      </w:pPr>
      <w:r w:rsidRPr="0028765F">
        <w:rPr>
          <w:rFonts w:ascii="Arial" w:hAnsi="Arial" w:cs="Arial"/>
          <w:b/>
          <w:sz w:val="24"/>
          <w:szCs w:val="24"/>
        </w:rPr>
        <w:t>Törvényességi szempontból ellenőrizte:</w:t>
      </w:r>
      <w:r w:rsidRPr="0028765F">
        <w:rPr>
          <w:rFonts w:ascii="Arial" w:hAnsi="Arial" w:cs="Arial"/>
          <w:sz w:val="24"/>
          <w:szCs w:val="24"/>
        </w:rPr>
        <w:t xml:space="preserve"> dr. </w:t>
      </w:r>
      <w:r w:rsidR="00D52984" w:rsidRPr="0028765F">
        <w:rPr>
          <w:rFonts w:ascii="Arial" w:hAnsi="Arial" w:cs="Arial"/>
          <w:sz w:val="24"/>
          <w:szCs w:val="24"/>
        </w:rPr>
        <w:t>Tüske Róbert</w:t>
      </w:r>
      <w:r w:rsidR="00944CA7" w:rsidRPr="0028765F">
        <w:rPr>
          <w:rFonts w:ascii="Arial" w:hAnsi="Arial" w:cs="Arial"/>
          <w:sz w:val="24"/>
          <w:szCs w:val="24"/>
        </w:rPr>
        <w:t xml:space="preserve"> jegyző</w:t>
      </w:r>
    </w:p>
    <w:p w:rsidR="007C176E" w:rsidRPr="0028765F" w:rsidRDefault="007C176E" w:rsidP="007C176E">
      <w:pPr>
        <w:spacing w:after="0" w:line="240" w:lineRule="auto"/>
        <w:rPr>
          <w:rFonts w:ascii="Arial" w:hAnsi="Arial" w:cs="Arial"/>
          <w:sz w:val="24"/>
          <w:szCs w:val="24"/>
        </w:rPr>
      </w:pPr>
    </w:p>
    <w:p w:rsidR="00A101F2" w:rsidRPr="0028765F" w:rsidRDefault="00A101F2" w:rsidP="00A101F2">
      <w:pPr>
        <w:spacing w:after="0"/>
        <w:rPr>
          <w:rFonts w:ascii="Arial" w:hAnsi="Arial" w:cs="Arial"/>
          <w:sz w:val="24"/>
          <w:szCs w:val="24"/>
        </w:rPr>
      </w:pPr>
    </w:p>
    <w:p w:rsidR="00A101F2" w:rsidRPr="0028765F" w:rsidRDefault="00A101F2" w:rsidP="00A101F2">
      <w:pPr>
        <w:spacing w:after="0"/>
        <w:rPr>
          <w:rFonts w:ascii="Arial" w:hAnsi="Arial" w:cs="Arial"/>
          <w:sz w:val="24"/>
          <w:szCs w:val="24"/>
        </w:rPr>
      </w:pPr>
    </w:p>
    <w:p w:rsidR="00A101F2" w:rsidRPr="0028765F" w:rsidRDefault="00A101F2" w:rsidP="00A101F2">
      <w:pPr>
        <w:spacing w:after="0"/>
        <w:rPr>
          <w:rFonts w:ascii="Arial" w:hAnsi="Arial" w:cs="Arial"/>
          <w:b/>
          <w:sz w:val="24"/>
          <w:szCs w:val="24"/>
        </w:rPr>
      </w:pPr>
      <w:r w:rsidRPr="0028765F">
        <w:rPr>
          <w:rFonts w:ascii="Arial" w:hAnsi="Arial" w:cs="Arial"/>
          <w:b/>
          <w:sz w:val="24"/>
          <w:szCs w:val="24"/>
        </w:rPr>
        <w:tab/>
      </w:r>
      <w:r w:rsidRPr="0028765F">
        <w:rPr>
          <w:rFonts w:ascii="Arial" w:hAnsi="Arial" w:cs="Arial"/>
          <w:b/>
          <w:sz w:val="24"/>
          <w:szCs w:val="24"/>
        </w:rPr>
        <w:tab/>
      </w:r>
    </w:p>
    <w:p w:rsidR="00A101F2" w:rsidRPr="0028765F" w:rsidRDefault="00A101F2" w:rsidP="00A101F2">
      <w:pPr>
        <w:tabs>
          <w:tab w:val="center" w:pos="7797"/>
        </w:tabs>
        <w:spacing w:after="0"/>
        <w:rPr>
          <w:rFonts w:ascii="Arial" w:hAnsi="Arial" w:cs="Arial"/>
          <w:sz w:val="24"/>
          <w:szCs w:val="24"/>
        </w:rPr>
      </w:pPr>
      <w:r w:rsidRPr="0028765F">
        <w:rPr>
          <w:rFonts w:ascii="Arial" w:hAnsi="Arial" w:cs="Arial"/>
          <w:sz w:val="24"/>
          <w:szCs w:val="24"/>
        </w:rPr>
        <w:tab/>
        <w:t>Papp Gábor</w:t>
      </w:r>
    </w:p>
    <w:p w:rsidR="00924E29" w:rsidRDefault="00A101F2" w:rsidP="00A101F2">
      <w:pPr>
        <w:spacing w:after="0" w:line="240" w:lineRule="auto"/>
        <w:rPr>
          <w:rFonts w:ascii="Arial" w:hAnsi="Arial" w:cs="Arial"/>
          <w:sz w:val="24"/>
          <w:szCs w:val="24"/>
        </w:rPr>
      </w:pP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Pr="0028765F">
        <w:rPr>
          <w:rFonts w:ascii="Arial" w:hAnsi="Arial" w:cs="Arial"/>
          <w:sz w:val="24"/>
          <w:szCs w:val="24"/>
        </w:rPr>
        <w:tab/>
      </w:r>
      <w:r w:rsidR="00E809A3" w:rsidRPr="0028765F">
        <w:rPr>
          <w:rFonts w:ascii="Arial" w:hAnsi="Arial" w:cs="Arial"/>
          <w:sz w:val="24"/>
          <w:szCs w:val="24"/>
        </w:rPr>
        <w:t xml:space="preserve"> </w:t>
      </w:r>
      <w:r w:rsidR="0085015E" w:rsidRPr="0028765F">
        <w:rPr>
          <w:rFonts w:ascii="Arial" w:hAnsi="Arial" w:cs="Arial"/>
          <w:sz w:val="24"/>
          <w:szCs w:val="24"/>
        </w:rPr>
        <w:t>p</w:t>
      </w:r>
      <w:r w:rsidRPr="0028765F">
        <w:rPr>
          <w:rFonts w:ascii="Arial" w:hAnsi="Arial" w:cs="Arial"/>
          <w:sz w:val="24"/>
          <w:szCs w:val="24"/>
        </w:rPr>
        <w:t>olgármester</w:t>
      </w:r>
    </w:p>
    <w:p w:rsidR="00925F62" w:rsidRDefault="00925F62" w:rsidP="00A101F2">
      <w:pPr>
        <w:spacing w:after="0" w:line="240" w:lineRule="auto"/>
        <w:rPr>
          <w:rFonts w:ascii="Arial" w:hAnsi="Arial" w:cs="Arial"/>
          <w:sz w:val="24"/>
          <w:szCs w:val="24"/>
        </w:rPr>
      </w:pPr>
    </w:p>
    <w:p w:rsidR="00925F62" w:rsidRDefault="00925F62" w:rsidP="00A101F2">
      <w:pPr>
        <w:spacing w:after="0" w:line="240" w:lineRule="auto"/>
        <w:rPr>
          <w:rFonts w:ascii="Arial" w:hAnsi="Arial" w:cs="Arial"/>
          <w:sz w:val="24"/>
          <w:szCs w:val="24"/>
        </w:rPr>
      </w:pPr>
    </w:p>
    <w:p w:rsidR="007C176E" w:rsidRDefault="00D872D0" w:rsidP="00D872D0">
      <w:pPr>
        <w:spacing w:after="0" w:line="240" w:lineRule="auto"/>
        <w:jc w:val="center"/>
        <w:rPr>
          <w:rFonts w:ascii="Arial" w:hAnsi="Arial" w:cs="Arial"/>
          <w:b/>
        </w:rPr>
      </w:pPr>
      <w:r>
        <w:rPr>
          <w:rFonts w:ascii="Arial" w:hAnsi="Arial" w:cs="Arial"/>
          <w:sz w:val="24"/>
          <w:szCs w:val="24"/>
        </w:rPr>
        <w:br w:type="page"/>
      </w:r>
      <w:r w:rsidR="001A7129">
        <w:rPr>
          <w:rFonts w:ascii="Arial" w:hAnsi="Arial" w:cs="Arial"/>
          <w:b/>
        </w:rPr>
        <w:lastRenderedPageBreak/>
        <w:t>1</w:t>
      </w:r>
      <w:r w:rsidR="00CF2AEF" w:rsidRPr="00DF08AF">
        <w:rPr>
          <w:rFonts w:ascii="Arial" w:hAnsi="Arial" w:cs="Arial"/>
          <w:b/>
        </w:rPr>
        <w:t>.</w:t>
      </w:r>
    </w:p>
    <w:p w:rsidR="00D872D0" w:rsidRPr="00DF08AF" w:rsidRDefault="00D872D0" w:rsidP="00D872D0">
      <w:pPr>
        <w:spacing w:after="0" w:line="240" w:lineRule="auto"/>
        <w:jc w:val="center"/>
        <w:rPr>
          <w:rFonts w:ascii="Arial" w:hAnsi="Arial" w:cs="Arial"/>
          <w:b/>
        </w:rPr>
      </w:pPr>
    </w:p>
    <w:p w:rsidR="00491251" w:rsidRDefault="008A492A" w:rsidP="00BC5646">
      <w:pPr>
        <w:ind w:left="360"/>
        <w:jc w:val="center"/>
        <w:rPr>
          <w:rFonts w:ascii="Arial" w:hAnsi="Arial" w:cs="Arial"/>
          <w:b/>
        </w:rPr>
      </w:pPr>
      <w:r w:rsidRPr="00DF08AF">
        <w:rPr>
          <w:rFonts w:ascii="Arial" w:hAnsi="Arial" w:cs="Arial"/>
          <w:b/>
        </w:rPr>
        <w:t>TÁRGY ÉS TÉNYÁLLÁS ISMERTETÉSE</w:t>
      </w:r>
    </w:p>
    <w:p w:rsidR="00F16465" w:rsidRPr="00BC5646" w:rsidRDefault="00F16465" w:rsidP="00BC5646">
      <w:pPr>
        <w:ind w:left="360"/>
        <w:jc w:val="center"/>
        <w:rPr>
          <w:rFonts w:ascii="Arial" w:hAnsi="Arial" w:cs="Arial"/>
          <w:b/>
        </w:rPr>
      </w:pPr>
    </w:p>
    <w:p w:rsidR="00354705" w:rsidRDefault="00491251" w:rsidP="00354705">
      <w:pPr>
        <w:tabs>
          <w:tab w:val="left" w:pos="3690"/>
        </w:tabs>
        <w:jc w:val="both"/>
        <w:rPr>
          <w:rFonts w:ascii="Arial" w:hAnsi="Arial" w:cs="Arial"/>
          <w:color w:val="000000" w:themeColor="text1"/>
        </w:rPr>
      </w:pPr>
      <w:r>
        <w:rPr>
          <w:rFonts w:ascii="Arial" w:hAnsi="Arial" w:cs="Arial"/>
          <w:color w:val="000000" w:themeColor="text1"/>
        </w:rPr>
        <w:t xml:space="preserve">A Teréz Anya Szociális Integrált Intézmény (TASZII) a fenntartó Hévíz Város Önkormányzata </w:t>
      </w:r>
      <w:r w:rsidR="00354705">
        <w:rPr>
          <w:rFonts w:ascii="Arial" w:hAnsi="Arial" w:cs="Arial"/>
          <w:color w:val="000000" w:themeColor="text1"/>
        </w:rPr>
        <w:t>Képviselő-</w:t>
      </w:r>
      <w:r w:rsidR="00354705" w:rsidRPr="00354705">
        <w:rPr>
          <w:rFonts w:ascii="Arial" w:hAnsi="Arial" w:cs="Arial"/>
          <w:color w:val="000000" w:themeColor="text1"/>
        </w:rPr>
        <w:t>testületének 164/2020 (VIII. 27.), valamint a 175/2</w:t>
      </w:r>
      <w:r w:rsidR="00354705">
        <w:rPr>
          <w:rFonts w:ascii="Arial" w:hAnsi="Arial" w:cs="Arial"/>
          <w:color w:val="000000" w:themeColor="text1"/>
        </w:rPr>
        <w:t xml:space="preserve">020. (IX.14.) számú határozataiban foglaltaknak megfelelően az intézményi gazdálkodás és működés racionalizálását megkezdte az üzemeltetési feladatok felülvizsgálatával. </w:t>
      </w:r>
    </w:p>
    <w:p w:rsidR="006A7C81" w:rsidRDefault="00354705" w:rsidP="00354705">
      <w:pPr>
        <w:tabs>
          <w:tab w:val="left" w:pos="3690"/>
        </w:tabs>
        <w:jc w:val="both"/>
        <w:rPr>
          <w:rFonts w:ascii="Arial" w:hAnsi="Arial" w:cs="Arial"/>
          <w:color w:val="000000" w:themeColor="text1"/>
        </w:rPr>
      </w:pPr>
      <w:r>
        <w:rPr>
          <w:rFonts w:ascii="Arial" w:hAnsi="Arial" w:cs="Arial"/>
          <w:color w:val="000000" w:themeColor="text1"/>
        </w:rPr>
        <w:t xml:space="preserve">A hétvégi szociális étkeztetés és </w:t>
      </w:r>
      <w:r w:rsidR="00C3261C">
        <w:rPr>
          <w:rFonts w:ascii="Arial" w:hAnsi="Arial" w:cs="Arial"/>
          <w:color w:val="000000" w:themeColor="text1"/>
        </w:rPr>
        <w:t xml:space="preserve">az </w:t>
      </w:r>
      <w:r>
        <w:rPr>
          <w:rFonts w:ascii="Arial" w:hAnsi="Arial" w:cs="Arial"/>
          <w:color w:val="000000" w:themeColor="text1"/>
        </w:rPr>
        <w:t xml:space="preserve">idősek otthona étkezésének ellátását évek óta külső szolgáltató végzi, jelenleg a </w:t>
      </w:r>
      <w:r w:rsidR="00C3261C" w:rsidRPr="00C3261C">
        <w:rPr>
          <w:rFonts w:ascii="Arial" w:hAnsi="Arial" w:cs="Arial"/>
          <w:color w:val="000000" w:themeColor="text1"/>
        </w:rPr>
        <w:t>Prizma-Junior Közétkeztetési Zrt</w:t>
      </w:r>
      <w:r w:rsidR="00FE5286">
        <w:rPr>
          <w:rFonts w:ascii="Arial" w:hAnsi="Arial" w:cs="Arial"/>
          <w:color w:val="000000" w:themeColor="text1"/>
        </w:rPr>
        <w:t xml:space="preserve">., míg hétköznapokon a Hévíz GAMESZ biztosítja azt. </w:t>
      </w:r>
    </w:p>
    <w:p w:rsidR="006A7C81" w:rsidRDefault="00354705" w:rsidP="00354705">
      <w:pPr>
        <w:tabs>
          <w:tab w:val="left" w:pos="3690"/>
        </w:tabs>
        <w:jc w:val="both"/>
        <w:rPr>
          <w:rFonts w:ascii="Arial" w:hAnsi="Arial" w:cs="Arial"/>
          <w:color w:val="000000" w:themeColor="text1"/>
        </w:rPr>
      </w:pPr>
      <w:r>
        <w:rPr>
          <w:rFonts w:ascii="Arial" w:hAnsi="Arial" w:cs="Arial"/>
          <w:color w:val="000000" w:themeColor="text1"/>
        </w:rPr>
        <w:t xml:space="preserve">A szociális étkeztetés tekintetében a hétvégi (nem kötelező) szolgáltatást a fenntartó hozzájárulásával 2020. október 1-től </w:t>
      </w:r>
      <w:r w:rsidR="006A7C81">
        <w:rPr>
          <w:rFonts w:ascii="Arial" w:hAnsi="Arial" w:cs="Arial"/>
          <w:color w:val="000000" w:themeColor="text1"/>
        </w:rPr>
        <w:t xml:space="preserve">a TASZII </w:t>
      </w:r>
      <w:r>
        <w:rPr>
          <w:rFonts w:ascii="Arial" w:hAnsi="Arial" w:cs="Arial"/>
          <w:color w:val="000000" w:themeColor="text1"/>
        </w:rPr>
        <w:t>megszüntette, az idősek otthona tekintetében pedig</w:t>
      </w:r>
      <w:r w:rsidR="006A7C81">
        <w:rPr>
          <w:rFonts w:ascii="Arial" w:hAnsi="Arial" w:cs="Arial"/>
          <w:color w:val="000000" w:themeColor="text1"/>
        </w:rPr>
        <w:t xml:space="preserve"> egyeztetések folytak az elmúlt időszakban a jövőbeni üzemeltetésről. </w:t>
      </w:r>
    </w:p>
    <w:p w:rsidR="004614CC" w:rsidRDefault="004614CC" w:rsidP="004614CC">
      <w:pPr>
        <w:tabs>
          <w:tab w:val="left" w:pos="3690"/>
        </w:tabs>
        <w:jc w:val="both"/>
        <w:rPr>
          <w:rFonts w:ascii="Arial" w:hAnsi="Arial" w:cs="Arial"/>
          <w:color w:val="000000" w:themeColor="text1"/>
        </w:rPr>
      </w:pPr>
      <w:r w:rsidRPr="004614CC">
        <w:rPr>
          <w:rFonts w:ascii="Arial" w:hAnsi="Arial" w:cs="Arial"/>
          <w:color w:val="000000" w:themeColor="text1"/>
        </w:rPr>
        <w:t>Az intézményvezető a Zrt. stratégiai igazgatójával a nehéz gazdasági helyzet miatt tárgyalásokat folytatott 2020. júniusában, melynek következtében</w:t>
      </w:r>
      <w:r>
        <w:rPr>
          <w:rFonts w:ascii="Arial" w:hAnsi="Arial" w:cs="Arial"/>
          <w:color w:val="000000" w:themeColor="text1"/>
        </w:rPr>
        <w:t xml:space="preserve"> átmeneti, határozott időre, </w:t>
      </w:r>
      <w:r w:rsidRPr="004614CC">
        <w:rPr>
          <w:rFonts w:ascii="Arial" w:hAnsi="Arial" w:cs="Arial"/>
          <w:color w:val="000000" w:themeColor="text1"/>
        </w:rPr>
        <w:t xml:space="preserve">2020. 07.01-12.31-ig 20% kedvezményben sikerült megegyezni az egységárakat illetően.    </w:t>
      </w:r>
    </w:p>
    <w:p w:rsidR="00FE5286" w:rsidRDefault="00FE5286" w:rsidP="00354705">
      <w:pPr>
        <w:tabs>
          <w:tab w:val="left" w:pos="3690"/>
        </w:tabs>
        <w:jc w:val="both"/>
        <w:rPr>
          <w:rFonts w:ascii="Arial" w:hAnsi="Arial" w:cs="Arial"/>
          <w:color w:val="000000" w:themeColor="text1"/>
        </w:rPr>
      </w:pPr>
      <w:r>
        <w:rPr>
          <w:rFonts w:ascii="Arial" w:hAnsi="Arial" w:cs="Arial"/>
          <w:color w:val="000000" w:themeColor="text1"/>
        </w:rPr>
        <w:t xml:space="preserve">Az alábbi táblázatban összefoglalva a jelenlegi bruttó árak: </w:t>
      </w:r>
    </w:p>
    <w:tbl>
      <w:tblPr>
        <w:tblStyle w:val="Rcsostblzat"/>
        <w:tblW w:w="8959" w:type="dxa"/>
        <w:tblInd w:w="108" w:type="dxa"/>
        <w:tblLook w:val="04A0" w:firstRow="1" w:lastRow="0" w:firstColumn="1" w:lastColumn="0" w:noHBand="0" w:noVBand="1"/>
      </w:tblPr>
      <w:tblGrid>
        <w:gridCol w:w="1305"/>
        <w:gridCol w:w="3827"/>
        <w:gridCol w:w="3827"/>
      </w:tblGrid>
      <w:tr w:rsidR="004614CC" w:rsidTr="00BC5646">
        <w:tc>
          <w:tcPr>
            <w:tcW w:w="1305" w:type="dxa"/>
          </w:tcPr>
          <w:p w:rsidR="004614CC" w:rsidRDefault="004614CC" w:rsidP="002F5646">
            <w:pPr>
              <w:tabs>
                <w:tab w:val="left" w:pos="3690"/>
              </w:tabs>
              <w:spacing w:after="0"/>
              <w:jc w:val="center"/>
              <w:rPr>
                <w:rFonts w:ascii="Arial" w:hAnsi="Arial" w:cs="Arial"/>
                <w:color w:val="000000" w:themeColor="text1"/>
              </w:rPr>
            </w:pPr>
          </w:p>
        </w:tc>
        <w:tc>
          <w:tcPr>
            <w:tcW w:w="3827" w:type="dxa"/>
          </w:tcPr>
          <w:p w:rsidR="004614CC" w:rsidRPr="00FE5286" w:rsidRDefault="00664988" w:rsidP="002F5646">
            <w:pPr>
              <w:tabs>
                <w:tab w:val="left" w:pos="3690"/>
              </w:tabs>
              <w:spacing w:after="0"/>
              <w:rPr>
                <w:rFonts w:ascii="Arial" w:hAnsi="Arial" w:cs="Arial"/>
                <w:b/>
                <w:color w:val="000000" w:themeColor="text1"/>
              </w:rPr>
            </w:pPr>
            <w:r>
              <w:rPr>
                <w:rFonts w:ascii="Arial" w:hAnsi="Arial" w:cs="Arial"/>
                <w:b/>
                <w:color w:val="000000" w:themeColor="text1"/>
              </w:rPr>
              <w:t>S</w:t>
            </w:r>
            <w:r w:rsidR="004614CC" w:rsidRPr="00FE5286">
              <w:rPr>
                <w:rFonts w:ascii="Arial" w:hAnsi="Arial" w:cs="Arial"/>
                <w:b/>
                <w:color w:val="000000" w:themeColor="text1"/>
              </w:rPr>
              <w:t>zociális étkezés</w:t>
            </w:r>
          </w:p>
          <w:p w:rsidR="004614CC" w:rsidRPr="00FE5286" w:rsidRDefault="004614CC" w:rsidP="002F5646">
            <w:pPr>
              <w:tabs>
                <w:tab w:val="left" w:pos="3690"/>
              </w:tabs>
              <w:spacing w:after="0"/>
              <w:rPr>
                <w:rFonts w:ascii="Arial" w:hAnsi="Arial" w:cs="Arial"/>
                <w:b/>
                <w:color w:val="000000" w:themeColor="text1"/>
              </w:rPr>
            </w:pPr>
            <w:r w:rsidRPr="00FE5286">
              <w:rPr>
                <w:rFonts w:ascii="Arial" w:hAnsi="Arial" w:cs="Arial"/>
                <w:b/>
                <w:color w:val="000000" w:themeColor="text1"/>
              </w:rPr>
              <w:t>(1 adag meleg étel, két fogás)</w:t>
            </w:r>
          </w:p>
        </w:tc>
        <w:tc>
          <w:tcPr>
            <w:tcW w:w="3827" w:type="dxa"/>
          </w:tcPr>
          <w:p w:rsidR="004614CC" w:rsidRPr="00FE5286" w:rsidRDefault="00664988" w:rsidP="002F5646">
            <w:pPr>
              <w:tabs>
                <w:tab w:val="left" w:pos="3690"/>
              </w:tabs>
              <w:spacing w:after="0"/>
              <w:rPr>
                <w:rFonts w:ascii="Arial" w:hAnsi="Arial" w:cs="Arial"/>
                <w:b/>
                <w:color w:val="000000" w:themeColor="text1"/>
              </w:rPr>
            </w:pPr>
            <w:r>
              <w:rPr>
                <w:rFonts w:ascii="Arial" w:hAnsi="Arial" w:cs="Arial"/>
                <w:b/>
                <w:color w:val="000000" w:themeColor="text1"/>
              </w:rPr>
              <w:t>I</w:t>
            </w:r>
            <w:r w:rsidR="004614CC" w:rsidRPr="00FE5286">
              <w:rPr>
                <w:rFonts w:ascii="Arial" w:hAnsi="Arial" w:cs="Arial"/>
                <w:b/>
                <w:color w:val="000000" w:themeColor="text1"/>
              </w:rPr>
              <w:t>dősek otthona</w:t>
            </w:r>
          </w:p>
          <w:p w:rsidR="004614CC" w:rsidRPr="00FE5286" w:rsidRDefault="004614CC" w:rsidP="002F5646">
            <w:pPr>
              <w:tabs>
                <w:tab w:val="left" w:pos="3690"/>
              </w:tabs>
              <w:spacing w:after="0"/>
              <w:rPr>
                <w:rFonts w:ascii="Arial" w:hAnsi="Arial" w:cs="Arial"/>
                <w:b/>
                <w:color w:val="000000" w:themeColor="text1"/>
              </w:rPr>
            </w:pPr>
            <w:r w:rsidRPr="00FE5286">
              <w:rPr>
                <w:rFonts w:ascii="Arial" w:hAnsi="Arial" w:cs="Arial"/>
                <w:b/>
                <w:color w:val="000000" w:themeColor="text1"/>
              </w:rPr>
              <w:t>(napi ötszöri étkezés)</w:t>
            </w:r>
          </w:p>
        </w:tc>
      </w:tr>
      <w:tr w:rsidR="004614CC" w:rsidTr="00BC5646">
        <w:trPr>
          <w:trHeight w:val="277"/>
        </w:trPr>
        <w:tc>
          <w:tcPr>
            <w:tcW w:w="1305" w:type="dxa"/>
          </w:tcPr>
          <w:p w:rsidR="004614CC" w:rsidRPr="00FE5286" w:rsidRDefault="004614CC" w:rsidP="00782A99">
            <w:pPr>
              <w:tabs>
                <w:tab w:val="left" w:pos="3690"/>
              </w:tabs>
              <w:spacing w:after="0"/>
              <w:jc w:val="center"/>
              <w:rPr>
                <w:rFonts w:ascii="Arial" w:hAnsi="Arial" w:cs="Arial"/>
                <w:b/>
                <w:color w:val="000000" w:themeColor="text1"/>
              </w:rPr>
            </w:pPr>
            <w:r w:rsidRPr="00FE5286">
              <w:rPr>
                <w:rFonts w:ascii="Arial" w:hAnsi="Arial" w:cs="Arial"/>
                <w:b/>
                <w:color w:val="000000" w:themeColor="text1"/>
              </w:rPr>
              <w:t>GAMESZ</w:t>
            </w:r>
          </w:p>
        </w:tc>
        <w:tc>
          <w:tcPr>
            <w:tcW w:w="3827" w:type="dxa"/>
          </w:tcPr>
          <w:p w:rsidR="004614CC" w:rsidRDefault="005A28A7" w:rsidP="00782A99">
            <w:pPr>
              <w:tabs>
                <w:tab w:val="left" w:pos="3690"/>
              </w:tabs>
              <w:spacing w:after="0"/>
              <w:jc w:val="center"/>
              <w:rPr>
                <w:rFonts w:ascii="Arial" w:hAnsi="Arial" w:cs="Arial"/>
                <w:color w:val="000000" w:themeColor="text1"/>
              </w:rPr>
            </w:pPr>
            <w:r>
              <w:rPr>
                <w:rFonts w:ascii="Arial" w:hAnsi="Arial" w:cs="Arial"/>
                <w:color w:val="000000" w:themeColor="text1"/>
              </w:rPr>
              <w:t>715 Ft</w:t>
            </w:r>
          </w:p>
        </w:tc>
        <w:tc>
          <w:tcPr>
            <w:tcW w:w="3827" w:type="dxa"/>
          </w:tcPr>
          <w:p w:rsidR="004F585C" w:rsidRDefault="004F585C" w:rsidP="00782A99">
            <w:pPr>
              <w:tabs>
                <w:tab w:val="left" w:pos="3690"/>
              </w:tabs>
              <w:spacing w:after="0"/>
              <w:jc w:val="center"/>
              <w:rPr>
                <w:rFonts w:ascii="Arial" w:hAnsi="Arial" w:cs="Arial"/>
                <w:color w:val="000000" w:themeColor="text1"/>
              </w:rPr>
            </w:pPr>
            <w:r>
              <w:rPr>
                <w:rFonts w:ascii="Arial" w:hAnsi="Arial" w:cs="Arial"/>
                <w:color w:val="000000" w:themeColor="text1"/>
              </w:rPr>
              <w:t>990</w:t>
            </w:r>
            <w:r w:rsidR="00664988">
              <w:rPr>
                <w:rFonts w:ascii="Arial" w:hAnsi="Arial" w:cs="Arial"/>
                <w:color w:val="000000" w:themeColor="text1"/>
              </w:rPr>
              <w:t xml:space="preserve"> Ft </w:t>
            </w:r>
            <w:r w:rsidR="002F5646">
              <w:rPr>
                <w:rFonts w:ascii="Arial" w:hAnsi="Arial" w:cs="Arial"/>
                <w:color w:val="000000" w:themeColor="text1"/>
              </w:rPr>
              <w:t xml:space="preserve">normál </w:t>
            </w:r>
            <w:r w:rsidR="00664988">
              <w:rPr>
                <w:rFonts w:ascii="Arial" w:hAnsi="Arial" w:cs="Arial"/>
                <w:color w:val="000000" w:themeColor="text1"/>
              </w:rPr>
              <w:t xml:space="preserve">/ </w:t>
            </w:r>
            <w:r>
              <w:rPr>
                <w:rFonts w:ascii="Arial" w:hAnsi="Arial" w:cs="Arial"/>
                <w:color w:val="000000" w:themeColor="text1"/>
              </w:rPr>
              <w:t>1.067</w:t>
            </w:r>
            <w:r w:rsidR="00664988">
              <w:rPr>
                <w:rFonts w:ascii="Arial" w:hAnsi="Arial" w:cs="Arial"/>
                <w:color w:val="000000" w:themeColor="text1"/>
              </w:rPr>
              <w:t xml:space="preserve"> Ft</w:t>
            </w:r>
            <w:r w:rsidR="002F5646">
              <w:rPr>
                <w:rFonts w:ascii="Arial" w:hAnsi="Arial" w:cs="Arial"/>
                <w:color w:val="000000" w:themeColor="text1"/>
              </w:rPr>
              <w:t xml:space="preserve"> diétás</w:t>
            </w:r>
          </w:p>
        </w:tc>
      </w:tr>
      <w:tr w:rsidR="004614CC" w:rsidTr="00BC5646">
        <w:tc>
          <w:tcPr>
            <w:tcW w:w="1305" w:type="dxa"/>
          </w:tcPr>
          <w:p w:rsidR="004614CC" w:rsidRPr="00FE5286" w:rsidRDefault="004614CC" w:rsidP="00782A99">
            <w:pPr>
              <w:tabs>
                <w:tab w:val="left" w:pos="3690"/>
              </w:tabs>
              <w:spacing w:after="0"/>
              <w:jc w:val="center"/>
              <w:rPr>
                <w:rFonts w:ascii="Arial" w:hAnsi="Arial" w:cs="Arial"/>
                <w:b/>
                <w:color w:val="000000" w:themeColor="text1"/>
              </w:rPr>
            </w:pPr>
            <w:r w:rsidRPr="00FE5286">
              <w:rPr>
                <w:rFonts w:ascii="Arial" w:hAnsi="Arial" w:cs="Arial"/>
                <w:b/>
                <w:color w:val="000000" w:themeColor="text1"/>
              </w:rPr>
              <w:t>PRIZMA</w:t>
            </w:r>
          </w:p>
        </w:tc>
        <w:tc>
          <w:tcPr>
            <w:tcW w:w="3827" w:type="dxa"/>
          </w:tcPr>
          <w:p w:rsidR="004614CC" w:rsidRDefault="004614CC" w:rsidP="00782A99">
            <w:pPr>
              <w:tabs>
                <w:tab w:val="left" w:pos="3690"/>
              </w:tabs>
              <w:spacing w:after="0"/>
              <w:jc w:val="center"/>
              <w:rPr>
                <w:rFonts w:ascii="Arial" w:hAnsi="Arial" w:cs="Arial"/>
                <w:color w:val="000000" w:themeColor="text1"/>
              </w:rPr>
            </w:pPr>
            <w:r>
              <w:rPr>
                <w:rFonts w:ascii="Arial" w:hAnsi="Arial" w:cs="Arial"/>
                <w:color w:val="000000" w:themeColor="text1"/>
              </w:rPr>
              <w:t>734 Ft</w:t>
            </w:r>
          </w:p>
        </w:tc>
        <w:tc>
          <w:tcPr>
            <w:tcW w:w="3827" w:type="dxa"/>
          </w:tcPr>
          <w:p w:rsidR="004614CC" w:rsidRDefault="004614CC" w:rsidP="00782A99">
            <w:pPr>
              <w:tabs>
                <w:tab w:val="left" w:pos="3690"/>
              </w:tabs>
              <w:spacing w:after="0"/>
              <w:jc w:val="center"/>
              <w:rPr>
                <w:rFonts w:ascii="Arial" w:hAnsi="Arial" w:cs="Arial"/>
                <w:color w:val="000000" w:themeColor="text1"/>
              </w:rPr>
            </w:pPr>
            <w:r>
              <w:rPr>
                <w:rFonts w:ascii="Arial" w:hAnsi="Arial" w:cs="Arial"/>
                <w:color w:val="000000" w:themeColor="text1"/>
              </w:rPr>
              <w:t>1.988 Ft</w:t>
            </w:r>
          </w:p>
        </w:tc>
      </w:tr>
    </w:tbl>
    <w:p w:rsidR="00340ECF" w:rsidRDefault="00340ECF" w:rsidP="001A40B5">
      <w:pPr>
        <w:tabs>
          <w:tab w:val="left" w:pos="3690"/>
        </w:tabs>
        <w:spacing w:after="0"/>
        <w:jc w:val="both"/>
        <w:rPr>
          <w:rFonts w:ascii="Arial" w:hAnsi="Arial" w:cs="Arial"/>
          <w:i/>
          <w:color w:val="000000" w:themeColor="text1"/>
        </w:rPr>
      </w:pPr>
    </w:p>
    <w:p w:rsidR="001A40B5" w:rsidRDefault="001A40B5" w:rsidP="001A40B5">
      <w:pPr>
        <w:tabs>
          <w:tab w:val="left" w:pos="3690"/>
        </w:tabs>
        <w:spacing w:after="0"/>
        <w:jc w:val="both"/>
        <w:rPr>
          <w:rFonts w:ascii="Arial" w:hAnsi="Arial" w:cs="Arial"/>
          <w:color w:val="000000" w:themeColor="text1"/>
        </w:rPr>
      </w:pPr>
      <w:r w:rsidRPr="001A40B5">
        <w:rPr>
          <w:rFonts w:ascii="Arial" w:hAnsi="Arial" w:cs="Arial"/>
          <w:i/>
          <w:color w:val="000000" w:themeColor="text1"/>
        </w:rPr>
        <w:t>Átlagosan 56 fővel számolhatunk, ebből 22 fő normál, 34 fő diétás étkezést igényel.</w:t>
      </w:r>
      <w:r>
        <w:rPr>
          <w:rFonts w:ascii="Arial" w:hAnsi="Arial" w:cs="Arial"/>
          <w:color w:val="000000" w:themeColor="text1"/>
        </w:rPr>
        <w:t xml:space="preserve"> </w:t>
      </w:r>
    </w:p>
    <w:p w:rsidR="00782A99" w:rsidRDefault="004F585C" w:rsidP="001A40B5">
      <w:pPr>
        <w:tabs>
          <w:tab w:val="left" w:pos="3690"/>
        </w:tabs>
        <w:spacing w:after="0"/>
        <w:jc w:val="both"/>
        <w:rPr>
          <w:rFonts w:ascii="Arial" w:hAnsi="Arial" w:cs="Arial"/>
          <w:color w:val="000000" w:themeColor="text1"/>
        </w:rPr>
      </w:pPr>
      <w:r>
        <w:rPr>
          <w:rFonts w:ascii="Arial" w:hAnsi="Arial" w:cs="Arial"/>
          <w:color w:val="000000" w:themeColor="text1"/>
        </w:rPr>
        <w:t>Az eredeti szerződés szerinti különbség tehát a bentlakás étkezési díjánál 1.008 Ft a normál étkezés esetén, 921 Ft a diétás étkezés esetén</w:t>
      </w:r>
      <w:r w:rsidR="00BE776A">
        <w:rPr>
          <w:rFonts w:ascii="Arial" w:hAnsi="Arial" w:cs="Arial"/>
          <w:color w:val="000000" w:themeColor="text1"/>
        </w:rPr>
        <w:t xml:space="preserve"> naponta, személyenként</w:t>
      </w:r>
      <w:r>
        <w:rPr>
          <w:rFonts w:ascii="Arial" w:hAnsi="Arial" w:cs="Arial"/>
          <w:color w:val="000000" w:themeColor="text1"/>
        </w:rPr>
        <w:t xml:space="preserve">. </w:t>
      </w:r>
    </w:p>
    <w:p w:rsidR="004F585C" w:rsidRDefault="00135F03" w:rsidP="00354705">
      <w:pPr>
        <w:tabs>
          <w:tab w:val="left" w:pos="3690"/>
        </w:tabs>
        <w:jc w:val="both"/>
        <w:rPr>
          <w:rFonts w:ascii="Arial" w:hAnsi="Arial" w:cs="Arial"/>
          <w:color w:val="000000" w:themeColor="text1"/>
        </w:rPr>
      </w:pPr>
      <w:r>
        <w:rPr>
          <w:rFonts w:ascii="Arial" w:hAnsi="Arial" w:cs="Arial"/>
          <w:color w:val="000000" w:themeColor="text1"/>
        </w:rPr>
        <w:t>Mindez az alábbi összesített kiadásokat jelentette 2020. év során</w:t>
      </w:r>
      <w:r w:rsidR="007E5BD9">
        <w:rPr>
          <w:rFonts w:ascii="Arial" w:hAnsi="Arial" w:cs="Arial"/>
          <w:color w:val="000000" w:themeColor="text1"/>
        </w:rPr>
        <w:t xml:space="preserve"> (bruttó összegek</w:t>
      </w:r>
      <w:r w:rsidR="000B3894">
        <w:rPr>
          <w:rFonts w:ascii="Arial" w:hAnsi="Arial" w:cs="Arial"/>
          <w:color w:val="000000" w:themeColor="text1"/>
        </w:rPr>
        <w:t>, csak az idősek otthonára vonatkozó adatokkal</w:t>
      </w:r>
      <w:r w:rsidR="007E5BD9">
        <w:rPr>
          <w:rFonts w:ascii="Arial" w:hAnsi="Arial" w:cs="Arial"/>
          <w:color w:val="000000" w:themeColor="text1"/>
        </w:rPr>
        <w:t>)</w:t>
      </w:r>
      <w:r>
        <w:rPr>
          <w:rFonts w:ascii="Arial" w:hAnsi="Arial" w:cs="Arial"/>
          <w:color w:val="000000" w:themeColor="text1"/>
        </w:rPr>
        <w:t xml:space="preserve">: </w:t>
      </w:r>
    </w:p>
    <w:tbl>
      <w:tblPr>
        <w:tblStyle w:val="Rcsostblzat"/>
        <w:tblW w:w="0" w:type="auto"/>
        <w:tblLook w:val="04A0" w:firstRow="1" w:lastRow="0" w:firstColumn="1" w:lastColumn="0" w:noHBand="0" w:noVBand="1"/>
      </w:tblPr>
      <w:tblGrid>
        <w:gridCol w:w="1526"/>
        <w:gridCol w:w="3685"/>
        <w:gridCol w:w="3828"/>
      </w:tblGrid>
      <w:tr w:rsidR="007E5BD9" w:rsidTr="00B24E9C">
        <w:tc>
          <w:tcPr>
            <w:tcW w:w="1526" w:type="dxa"/>
          </w:tcPr>
          <w:p w:rsidR="007E5BD9" w:rsidRPr="007E5BD9" w:rsidRDefault="007E5BD9" w:rsidP="00354705">
            <w:pPr>
              <w:tabs>
                <w:tab w:val="left" w:pos="3690"/>
              </w:tabs>
              <w:jc w:val="both"/>
              <w:rPr>
                <w:rFonts w:ascii="Arial" w:hAnsi="Arial" w:cs="Arial"/>
                <w:b/>
                <w:color w:val="000000" w:themeColor="text1"/>
              </w:rPr>
            </w:pPr>
          </w:p>
        </w:tc>
        <w:tc>
          <w:tcPr>
            <w:tcW w:w="3685" w:type="dxa"/>
          </w:tcPr>
          <w:p w:rsidR="007E5BD9" w:rsidRPr="007E5BD9" w:rsidRDefault="007E5BD9" w:rsidP="007E5BD9">
            <w:pPr>
              <w:tabs>
                <w:tab w:val="left" w:pos="3690"/>
              </w:tabs>
              <w:jc w:val="center"/>
              <w:rPr>
                <w:rFonts w:ascii="Arial" w:hAnsi="Arial" w:cs="Arial"/>
                <w:b/>
                <w:color w:val="000000" w:themeColor="text1"/>
              </w:rPr>
            </w:pPr>
            <w:r w:rsidRPr="007E5BD9">
              <w:rPr>
                <w:rFonts w:ascii="Arial" w:hAnsi="Arial" w:cs="Arial"/>
                <w:b/>
                <w:color w:val="000000" w:themeColor="text1"/>
              </w:rPr>
              <w:t>2020.01.01-06.30.</w:t>
            </w:r>
          </w:p>
        </w:tc>
        <w:tc>
          <w:tcPr>
            <w:tcW w:w="3828" w:type="dxa"/>
          </w:tcPr>
          <w:p w:rsidR="007E5BD9" w:rsidRPr="007E5BD9" w:rsidRDefault="007E5BD9" w:rsidP="007E5BD9">
            <w:pPr>
              <w:tabs>
                <w:tab w:val="left" w:pos="3690"/>
              </w:tabs>
              <w:jc w:val="center"/>
              <w:rPr>
                <w:rFonts w:ascii="Arial" w:hAnsi="Arial" w:cs="Arial"/>
                <w:b/>
                <w:color w:val="000000" w:themeColor="text1"/>
              </w:rPr>
            </w:pPr>
            <w:r w:rsidRPr="007E5BD9">
              <w:rPr>
                <w:rFonts w:ascii="Arial" w:hAnsi="Arial" w:cs="Arial"/>
                <w:b/>
                <w:color w:val="000000" w:themeColor="text1"/>
              </w:rPr>
              <w:t>2020.07.01-09.30.</w:t>
            </w:r>
          </w:p>
        </w:tc>
      </w:tr>
      <w:tr w:rsidR="007E5BD9" w:rsidTr="00B24E9C">
        <w:tc>
          <w:tcPr>
            <w:tcW w:w="1526" w:type="dxa"/>
          </w:tcPr>
          <w:p w:rsidR="007E5BD9" w:rsidRPr="007E5BD9" w:rsidRDefault="007E5BD9" w:rsidP="007E5BD9">
            <w:pPr>
              <w:tabs>
                <w:tab w:val="left" w:pos="3690"/>
              </w:tabs>
              <w:jc w:val="center"/>
              <w:rPr>
                <w:rFonts w:ascii="Arial" w:hAnsi="Arial" w:cs="Arial"/>
                <w:b/>
                <w:color w:val="000000" w:themeColor="text1"/>
              </w:rPr>
            </w:pPr>
            <w:r w:rsidRPr="007E5BD9">
              <w:rPr>
                <w:rFonts w:ascii="Arial" w:hAnsi="Arial" w:cs="Arial"/>
                <w:b/>
                <w:color w:val="000000" w:themeColor="text1"/>
              </w:rPr>
              <w:t>GAMESZ</w:t>
            </w:r>
          </w:p>
        </w:tc>
        <w:tc>
          <w:tcPr>
            <w:tcW w:w="3685" w:type="dxa"/>
          </w:tcPr>
          <w:p w:rsidR="007E5BD9" w:rsidRDefault="00E5219C" w:rsidP="00BC5646">
            <w:pPr>
              <w:tabs>
                <w:tab w:val="left" w:pos="3690"/>
              </w:tabs>
              <w:spacing w:after="0"/>
              <w:jc w:val="center"/>
              <w:rPr>
                <w:rFonts w:ascii="Arial" w:hAnsi="Arial" w:cs="Arial"/>
                <w:color w:val="000000" w:themeColor="text1"/>
              </w:rPr>
            </w:pPr>
            <w:r>
              <w:rPr>
                <w:rFonts w:ascii="Arial" w:hAnsi="Arial" w:cs="Arial"/>
                <w:color w:val="000000" w:themeColor="text1"/>
              </w:rPr>
              <w:t>6.778.447</w:t>
            </w:r>
            <w:r w:rsidR="007E5BD9">
              <w:rPr>
                <w:rFonts w:ascii="Arial" w:hAnsi="Arial" w:cs="Arial"/>
                <w:color w:val="000000" w:themeColor="text1"/>
              </w:rPr>
              <w:t xml:space="preserve"> Ft</w:t>
            </w:r>
          </w:p>
          <w:p w:rsidR="007E5BD9" w:rsidRDefault="007E5BD9" w:rsidP="00BC5646">
            <w:pPr>
              <w:tabs>
                <w:tab w:val="left" w:pos="3690"/>
              </w:tabs>
              <w:spacing w:after="0"/>
              <w:jc w:val="center"/>
              <w:rPr>
                <w:rFonts w:ascii="Arial" w:hAnsi="Arial" w:cs="Arial"/>
                <w:color w:val="000000" w:themeColor="text1"/>
              </w:rPr>
            </w:pPr>
            <w:r>
              <w:rPr>
                <w:rFonts w:ascii="Arial" w:hAnsi="Arial" w:cs="Arial"/>
                <w:color w:val="000000" w:themeColor="text1"/>
              </w:rPr>
              <w:t xml:space="preserve">125 </w:t>
            </w:r>
            <w:r w:rsidR="00160580">
              <w:rPr>
                <w:rFonts w:ascii="Arial" w:hAnsi="Arial" w:cs="Arial"/>
                <w:color w:val="000000" w:themeColor="text1"/>
              </w:rPr>
              <w:t>hétköz</w:t>
            </w:r>
            <w:r>
              <w:rPr>
                <w:rFonts w:ascii="Arial" w:hAnsi="Arial" w:cs="Arial"/>
                <w:color w:val="000000" w:themeColor="text1"/>
              </w:rPr>
              <w:t>nap</w:t>
            </w:r>
          </w:p>
        </w:tc>
        <w:tc>
          <w:tcPr>
            <w:tcW w:w="3828" w:type="dxa"/>
          </w:tcPr>
          <w:p w:rsidR="007E5BD9" w:rsidRDefault="00E5219C" w:rsidP="00BC5646">
            <w:pPr>
              <w:tabs>
                <w:tab w:val="left" w:pos="3690"/>
              </w:tabs>
              <w:spacing w:after="0"/>
              <w:jc w:val="center"/>
              <w:rPr>
                <w:rFonts w:ascii="Arial" w:hAnsi="Arial" w:cs="Arial"/>
                <w:color w:val="000000" w:themeColor="text1"/>
              </w:rPr>
            </w:pPr>
            <w:r>
              <w:rPr>
                <w:rFonts w:ascii="Arial" w:hAnsi="Arial" w:cs="Arial"/>
                <w:color w:val="000000" w:themeColor="text1"/>
              </w:rPr>
              <w:t>3.690.061</w:t>
            </w:r>
            <w:r w:rsidR="00160580">
              <w:rPr>
                <w:rFonts w:ascii="Arial" w:hAnsi="Arial" w:cs="Arial"/>
                <w:color w:val="000000" w:themeColor="text1"/>
              </w:rPr>
              <w:t xml:space="preserve"> </w:t>
            </w:r>
            <w:r w:rsidR="007E5BD9">
              <w:rPr>
                <w:rFonts w:ascii="Arial" w:hAnsi="Arial" w:cs="Arial"/>
                <w:color w:val="000000" w:themeColor="text1"/>
              </w:rPr>
              <w:t>Ft</w:t>
            </w:r>
          </w:p>
          <w:p w:rsidR="007E5BD9" w:rsidRDefault="007E5BD9" w:rsidP="00BC5646">
            <w:pPr>
              <w:tabs>
                <w:tab w:val="left" w:pos="3690"/>
              </w:tabs>
              <w:spacing w:after="0"/>
              <w:jc w:val="center"/>
              <w:rPr>
                <w:rFonts w:ascii="Arial" w:hAnsi="Arial" w:cs="Arial"/>
                <w:color w:val="000000" w:themeColor="text1"/>
              </w:rPr>
            </w:pPr>
            <w:r>
              <w:rPr>
                <w:rFonts w:ascii="Arial" w:hAnsi="Arial" w:cs="Arial"/>
                <w:color w:val="000000" w:themeColor="text1"/>
              </w:rPr>
              <w:t>65</w:t>
            </w:r>
            <w:r w:rsidR="00BF4E6A">
              <w:rPr>
                <w:rFonts w:ascii="Arial" w:hAnsi="Arial" w:cs="Arial"/>
                <w:color w:val="000000" w:themeColor="text1"/>
              </w:rPr>
              <w:t xml:space="preserve"> </w:t>
            </w:r>
            <w:r w:rsidR="00160580">
              <w:rPr>
                <w:rFonts w:ascii="Arial" w:hAnsi="Arial" w:cs="Arial"/>
                <w:color w:val="000000" w:themeColor="text1"/>
              </w:rPr>
              <w:t>hétköz</w:t>
            </w:r>
            <w:r>
              <w:rPr>
                <w:rFonts w:ascii="Arial" w:hAnsi="Arial" w:cs="Arial"/>
                <w:color w:val="000000" w:themeColor="text1"/>
              </w:rPr>
              <w:t>nap</w:t>
            </w:r>
          </w:p>
        </w:tc>
      </w:tr>
      <w:tr w:rsidR="007E5BD9" w:rsidTr="00B24E9C">
        <w:tc>
          <w:tcPr>
            <w:tcW w:w="1526" w:type="dxa"/>
          </w:tcPr>
          <w:p w:rsidR="007E5BD9" w:rsidRPr="007E5BD9" w:rsidRDefault="007E5BD9" w:rsidP="007E5BD9">
            <w:pPr>
              <w:tabs>
                <w:tab w:val="left" w:pos="3690"/>
              </w:tabs>
              <w:jc w:val="center"/>
              <w:rPr>
                <w:rFonts w:ascii="Arial" w:hAnsi="Arial" w:cs="Arial"/>
                <w:b/>
                <w:color w:val="000000" w:themeColor="text1"/>
              </w:rPr>
            </w:pPr>
            <w:r w:rsidRPr="007E5BD9">
              <w:rPr>
                <w:rFonts w:ascii="Arial" w:hAnsi="Arial" w:cs="Arial"/>
                <w:b/>
                <w:color w:val="000000" w:themeColor="text1"/>
              </w:rPr>
              <w:t>PRIZMA</w:t>
            </w:r>
          </w:p>
        </w:tc>
        <w:tc>
          <w:tcPr>
            <w:tcW w:w="3685" w:type="dxa"/>
          </w:tcPr>
          <w:p w:rsidR="007E5BD9" w:rsidRDefault="007E5BD9" w:rsidP="00211974">
            <w:pPr>
              <w:tabs>
                <w:tab w:val="left" w:pos="3690"/>
              </w:tabs>
              <w:spacing w:after="0" w:line="240" w:lineRule="auto"/>
              <w:jc w:val="center"/>
              <w:rPr>
                <w:rFonts w:ascii="Arial" w:hAnsi="Arial" w:cs="Arial"/>
                <w:color w:val="000000" w:themeColor="text1"/>
              </w:rPr>
            </w:pPr>
            <w:r>
              <w:rPr>
                <w:rFonts w:ascii="Arial" w:hAnsi="Arial" w:cs="Arial"/>
                <w:color w:val="000000" w:themeColor="text1"/>
              </w:rPr>
              <w:t>5.017.390 Ft</w:t>
            </w:r>
          </w:p>
          <w:p w:rsidR="007E5BD9" w:rsidRDefault="007E5BD9" w:rsidP="00211974">
            <w:pPr>
              <w:tabs>
                <w:tab w:val="left" w:pos="3690"/>
              </w:tabs>
              <w:spacing w:after="0" w:line="240" w:lineRule="auto"/>
              <w:jc w:val="center"/>
              <w:rPr>
                <w:rFonts w:ascii="Arial" w:hAnsi="Arial" w:cs="Arial"/>
                <w:color w:val="000000" w:themeColor="text1"/>
              </w:rPr>
            </w:pPr>
            <w:r>
              <w:rPr>
                <w:rFonts w:ascii="Arial" w:hAnsi="Arial" w:cs="Arial"/>
                <w:color w:val="000000" w:themeColor="text1"/>
              </w:rPr>
              <w:t xml:space="preserve">57 </w:t>
            </w:r>
            <w:r w:rsidR="00BF4E6A">
              <w:rPr>
                <w:rFonts w:ascii="Arial" w:hAnsi="Arial" w:cs="Arial"/>
                <w:color w:val="000000" w:themeColor="text1"/>
              </w:rPr>
              <w:t xml:space="preserve">hétvégi </w:t>
            </w:r>
            <w:r>
              <w:rPr>
                <w:rFonts w:ascii="Arial" w:hAnsi="Arial" w:cs="Arial"/>
                <w:color w:val="000000" w:themeColor="text1"/>
              </w:rPr>
              <w:t>nap</w:t>
            </w:r>
          </w:p>
        </w:tc>
        <w:tc>
          <w:tcPr>
            <w:tcW w:w="3828" w:type="dxa"/>
          </w:tcPr>
          <w:p w:rsidR="007E5BD9" w:rsidRDefault="007E5BD9" w:rsidP="00211974">
            <w:pPr>
              <w:tabs>
                <w:tab w:val="left" w:pos="3690"/>
              </w:tabs>
              <w:spacing w:after="0" w:line="240" w:lineRule="auto"/>
              <w:jc w:val="center"/>
              <w:rPr>
                <w:rFonts w:ascii="Arial" w:hAnsi="Arial" w:cs="Arial"/>
                <w:color w:val="000000" w:themeColor="text1"/>
              </w:rPr>
            </w:pPr>
            <w:r>
              <w:rPr>
                <w:rFonts w:ascii="Arial" w:hAnsi="Arial" w:cs="Arial"/>
                <w:color w:val="000000" w:themeColor="text1"/>
              </w:rPr>
              <w:t>2.</w:t>
            </w:r>
            <w:r w:rsidR="00211974">
              <w:rPr>
                <w:rFonts w:ascii="Arial" w:hAnsi="Arial" w:cs="Arial"/>
                <w:color w:val="000000" w:themeColor="text1"/>
              </w:rPr>
              <w:t>570.305</w:t>
            </w:r>
            <w:r>
              <w:rPr>
                <w:rFonts w:ascii="Arial" w:hAnsi="Arial" w:cs="Arial"/>
                <w:color w:val="000000" w:themeColor="text1"/>
              </w:rPr>
              <w:t xml:space="preserve"> Ft</w:t>
            </w:r>
          </w:p>
          <w:p w:rsidR="00211974" w:rsidRDefault="00211974" w:rsidP="00211974">
            <w:pPr>
              <w:tabs>
                <w:tab w:val="left" w:pos="3690"/>
              </w:tabs>
              <w:spacing w:after="0" w:line="240" w:lineRule="auto"/>
              <w:jc w:val="center"/>
              <w:rPr>
                <w:rFonts w:ascii="Arial" w:hAnsi="Arial" w:cs="Arial"/>
                <w:color w:val="000000" w:themeColor="text1"/>
              </w:rPr>
            </w:pPr>
            <w:r>
              <w:rPr>
                <w:rFonts w:ascii="Arial" w:hAnsi="Arial" w:cs="Arial"/>
                <w:color w:val="000000" w:themeColor="text1"/>
              </w:rPr>
              <w:t>eredeti, nem csökkentett árral számolva</w:t>
            </w:r>
          </w:p>
          <w:p w:rsidR="007E5BD9" w:rsidRDefault="007E5BD9" w:rsidP="00211974">
            <w:pPr>
              <w:tabs>
                <w:tab w:val="left" w:pos="3690"/>
              </w:tabs>
              <w:spacing w:after="0" w:line="240" w:lineRule="auto"/>
              <w:jc w:val="center"/>
              <w:rPr>
                <w:rFonts w:ascii="Arial" w:hAnsi="Arial" w:cs="Arial"/>
                <w:color w:val="000000" w:themeColor="text1"/>
              </w:rPr>
            </w:pPr>
            <w:r>
              <w:rPr>
                <w:rFonts w:ascii="Arial" w:hAnsi="Arial" w:cs="Arial"/>
                <w:color w:val="000000" w:themeColor="text1"/>
              </w:rPr>
              <w:t xml:space="preserve">27 </w:t>
            </w:r>
            <w:r w:rsidR="00BF4E6A">
              <w:rPr>
                <w:rFonts w:ascii="Arial" w:hAnsi="Arial" w:cs="Arial"/>
                <w:color w:val="000000" w:themeColor="text1"/>
              </w:rPr>
              <w:t xml:space="preserve">hétvégi </w:t>
            </w:r>
            <w:r>
              <w:rPr>
                <w:rFonts w:ascii="Arial" w:hAnsi="Arial" w:cs="Arial"/>
                <w:color w:val="000000" w:themeColor="text1"/>
              </w:rPr>
              <w:t>nap</w:t>
            </w:r>
          </w:p>
        </w:tc>
      </w:tr>
    </w:tbl>
    <w:p w:rsidR="00135F03" w:rsidRDefault="00135F03" w:rsidP="00354705">
      <w:pPr>
        <w:tabs>
          <w:tab w:val="left" w:pos="3690"/>
        </w:tabs>
        <w:jc w:val="both"/>
        <w:rPr>
          <w:rFonts w:ascii="Arial" w:hAnsi="Arial" w:cs="Arial"/>
          <w:color w:val="000000" w:themeColor="text1"/>
        </w:rPr>
      </w:pPr>
    </w:p>
    <w:p w:rsidR="00D872D0" w:rsidRDefault="00D872D0" w:rsidP="00354705">
      <w:pPr>
        <w:tabs>
          <w:tab w:val="left" w:pos="3690"/>
        </w:tabs>
        <w:jc w:val="both"/>
        <w:rPr>
          <w:rFonts w:ascii="Arial" w:hAnsi="Arial" w:cs="Arial"/>
          <w:color w:val="000000" w:themeColor="text1"/>
        </w:rPr>
      </w:pPr>
    </w:p>
    <w:p w:rsidR="00F16465" w:rsidRDefault="0055388C" w:rsidP="00354705">
      <w:pPr>
        <w:tabs>
          <w:tab w:val="left" w:pos="3690"/>
        </w:tabs>
        <w:jc w:val="both"/>
        <w:rPr>
          <w:rFonts w:ascii="Arial" w:hAnsi="Arial" w:cs="Arial"/>
          <w:color w:val="000000" w:themeColor="text1"/>
        </w:rPr>
        <w:sectPr w:rsidR="00F16465" w:rsidSect="00D872D0">
          <w:headerReference w:type="default" r:id="rId8"/>
          <w:footerReference w:type="default" r:id="rId9"/>
          <w:pgSz w:w="11906" w:h="16838"/>
          <w:pgMar w:top="1417" w:right="1417" w:bottom="1417" w:left="1417" w:header="567" w:footer="567" w:gutter="0"/>
          <w:cols w:space="708"/>
          <w:docGrid w:linePitch="360"/>
        </w:sectPr>
      </w:pPr>
      <w:r>
        <w:rPr>
          <w:rFonts w:ascii="Arial" w:hAnsi="Arial" w:cs="Arial"/>
          <w:color w:val="000000" w:themeColor="text1"/>
        </w:rPr>
        <w:t xml:space="preserve">A GAMESZ árain számolva a hétvégi étkezés az alábbiak szerint alakult volna pénzügyileg ugyanezen időszakban: </w:t>
      </w:r>
    </w:p>
    <w:p w:rsidR="007E5BD9" w:rsidRDefault="007E5BD9" w:rsidP="00354705">
      <w:pPr>
        <w:tabs>
          <w:tab w:val="left" w:pos="3690"/>
        </w:tabs>
        <w:jc w:val="both"/>
        <w:rPr>
          <w:rFonts w:ascii="Arial" w:hAnsi="Arial" w:cs="Arial"/>
          <w:color w:val="000000" w:themeColor="text1"/>
        </w:rPr>
      </w:pPr>
    </w:p>
    <w:tbl>
      <w:tblPr>
        <w:tblStyle w:val="Rcsostblzat"/>
        <w:tblW w:w="0" w:type="auto"/>
        <w:tblLook w:val="04A0" w:firstRow="1" w:lastRow="0" w:firstColumn="1" w:lastColumn="0" w:noHBand="0" w:noVBand="1"/>
      </w:tblPr>
      <w:tblGrid>
        <w:gridCol w:w="2994"/>
        <w:gridCol w:w="2995"/>
        <w:gridCol w:w="2995"/>
      </w:tblGrid>
      <w:tr w:rsidR="0055388C" w:rsidTr="0055388C">
        <w:tc>
          <w:tcPr>
            <w:tcW w:w="2994" w:type="dxa"/>
          </w:tcPr>
          <w:p w:rsidR="0055388C" w:rsidRDefault="0055388C" w:rsidP="00BC5646">
            <w:pPr>
              <w:tabs>
                <w:tab w:val="left" w:pos="3690"/>
              </w:tabs>
              <w:spacing w:after="0"/>
              <w:jc w:val="both"/>
              <w:rPr>
                <w:rFonts w:ascii="Arial" w:hAnsi="Arial" w:cs="Arial"/>
                <w:color w:val="000000" w:themeColor="text1"/>
              </w:rPr>
            </w:pPr>
          </w:p>
        </w:tc>
        <w:tc>
          <w:tcPr>
            <w:tcW w:w="2995" w:type="dxa"/>
          </w:tcPr>
          <w:p w:rsidR="0055388C" w:rsidRPr="007E5BD9" w:rsidRDefault="0055388C" w:rsidP="00BC5646">
            <w:pPr>
              <w:tabs>
                <w:tab w:val="left" w:pos="3690"/>
              </w:tabs>
              <w:spacing w:after="0"/>
              <w:jc w:val="center"/>
              <w:rPr>
                <w:rFonts w:ascii="Arial" w:hAnsi="Arial" w:cs="Arial"/>
                <w:b/>
                <w:color w:val="000000" w:themeColor="text1"/>
              </w:rPr>
            </w:pPr>
            <w:r w:rsidRPr="007E5BD9">
              <w:rPr>
                <w:rFonts w:ascii="Arial" w:hAnsi="Arial" w:cs="Arial"/>
                <w:b/>
                <w:color w:val="000000" w:themeColor="text1"/>
              </w:rPr>
              <w:t>2020.01.01-06.30.</w:t>
            </w:r>
          </w:p>
        </w:tc>
        <w:tc>
          <w:tcPr>
            <w:tcW w:w="2995" w:type="dxa"/>
          </w:tcPr>
          <w:p w:rsidR="0055388C" w:rsidRPr="007E5BD9" w:rsidRDefault="0055388C" w:rsidP="00BC5646">
            <w:pPr>
              <w:tabs>
                <w:tab w:val="left" w:pos="3690"/>
              </w:tabs>
              <w:spacing w:after="0"/>
              <w:jc w:val="center"/>
              <w:rPr>
                <w:rFonts w:ascii="Arial" w:hAnsi="Arial" w:cs="Arial"/>
                <w:b/>
                <w:color w:val="000000" w:themeColor="text1"/>
              </w:rPr>
            </w:pPr>
            <w:r w:rsidRPr="007E5BD9">
              <w:rPr>
                <w:rFonts w:ascii="Arial" w:hAnsi="Arial" w:cs="Arial"/>
                <w:b/>
                <w:color w:val="000000" w:themeColor="text1"/>
              </w:rPr>
              <w:t>2020.07.01-09.30.</w:t>
            </w:r>
          </w:p>
        </w:tc>
      </w:tr>
      <w:tr w:rsidR="0055388C" w:rsidTr="002F5646">
        <w:trPr>
          <w:trHeight w:val="396"/>
        </w:trPr>
        <w:tc>
          <w:tcPr>
            <w:tcW w:w="2994" w:type="dxa"/>
          </w:tcPr>
          <w:p w:rsidR="0055388C" w:rsidRPr="0055388C" w:rsidRDefault="0055388C" w:rsidP="00BC5646">
            <w:pPr>
              <w:tabs>
                <w:tab w:val="left" w:pos="3690"/>
              </w:tabs>
              <w:spacing w:after="0"/>
              <w:jc w:val="center"/>
              <w:rPr>
                <w:rFonts w:ascii="Arial" w:hAnsi="Arial" w:cs="Arial"/>
                <w:b/>
                <w:color w:val="000000" w:themeColor="text1"/>
              </w:rPr>
            </w:pPr>
            <w:r w:rsidRPr="0055388C">
              <w:rPr>
                <w:rFonts w:ascii="Arial" w:hAnsi="Arial" w:cs="Arial"/>
                <w:b/>
                <w:color w:val="000000" w:themeColor="text1"/>
              </w:rPr>
              <w:t>GAMESZ</w:t>
            </w:r>
            <w:r w:rsidR="00186E54">
              <w:rPr>
                <w:rFonts w:ascii="Arial" w:hAnsi="Arial" w:cs="Arial"/>
                <w:b/>
                <w:color w:val="000000" w:themeColor="text1"/>
              </w:rPr>
              <w:t xml:space="preserve"> árain számolva a hétvégi étkeztetés:</w:t>
            </w:r>
          </w:p>
        </w:tc>
        <w:tc>
          <w:tcPr>
            <w:tcW w:w="2995" w:type="dxa"/>
          </w:tcPr>
          <w:p w:rsidR="0055388C" w:rsidRPr="00B24E9C" w:rsidRDefault="00E5219C"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 xml:space="preserve">3.309.648 </w:t>
            </w:r>
            <w:r w:rsidR="0055388C" w:rsidRPr="00B24E9C">
              <w:rPr>
                <w:rFonts w:ascii="Arial" w:hAnsi="Arial" w:cs="Arial"/>
                <w:color w:val="000000" w:themeColor="text1"/>
              </w:rPr>
              <w:t>Ft</w:t>
            </w:r>
          </w:p>
        </w:tc>
        <w:tc>
          <w:tcPr>
            <w:tcW w:w="2995" w:type="dxa"/>
          </w:tcPr>
          <w:p w:rsidR="0055388C" w:rsidRPr="00B24E9C" w:rsidRDefault="00E5219C"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1.567.728</w:t>
            </w:r>
            <w:r w:rsidR="0055388C" w:rsidRPr="00B24E9C">
              <w:rPr>
                <w:rFonts w:ascii="Arial" w:hAnsi="Arial" w:cs="Arial"/>
                <w:color w:val="000000" w:themeColor="text1"/>
              </w:rPr>
              <w:t xml:space="preserve"> Ft</w:t>
            </w:r>
          </w:p>
        </w:tc>
      </w:tr>
      <w:tr w:rsidR="0055388C" w:rsidTr="0055388C">
        <w:tc>
          <w:tcPr>
            <w:tcW w:w="2994" w:type="dxa"/>
          </w:tcPr>
          <w:p w:rsidR="0055388C" w:rsidRPr="0055388C" w:rsidRDefault="0055388C" w:rsidP="00BC5646">
            <w:pPr>
              <w:tabs>
                <w:tab w:val="left" w:pos="3690"/>
              </w:tabs>
              <w:spacing w:after="0"/>
              <w:jc w:val="center"/>
              <w:rPr>
                <w:rFonts w:ascii="Arial" w:hAnsi="Arial" w:cs="Arial"/>
                <w:b/>
                <w:color w:val="000000" w:themeColor="text1"/>
              </w:rPr>
            </w:pPr>
            <w:r>
              <w:rPr>
                <w:rFonts w:ascii="Arial" w:hAnsi="Arial" w:cs="Arial"/>
                <w:b/>
                <w:color w:val="000000" w:themeColor="text1"/>
              </w:rPr>
              <w:t>különbség</w:t>
            </w:r>
            <w:r w:rsidR="00186E54">
              <w:rPr>
                <w:rFonts w:ascii="Arial" w:hAnsi="Arial" w:cs="Arial"/>
                <w:b/>
                <w:color w:val="000000" w:themeColor="text1"/>
              </w:rPr>
              <w:t xml:space="preserve"> a két szolgáltató árai között</w:t>
            </w:r>
            <w:r>
              <w:rPr>
                <w:rFonts w:ascii="Arial" w:hAnsi="Arial" w:cs="Arial"/>
                <w:b/>
                <w:color w:val="000000" w:themeColor="text1"/>
              </w:rPr>
              <w:t xml:space="preserve">: </w:t>
            </w:r>
          </w:p>
        </w:tc>
        <w:tc>
          <w:tcPr>
            <w:tcW w:w="2995" w:type="dxa"/>
          </w:tcPr>
          <w:p w:rsidR="0055388C" w:rsidRPr="00B24E9C" w:rsidRDefault="00E5219C"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1.707.742</w:t>
            </w:r>
            <w:r w:rsidR="0055388C" w:rsidRPr="00B24E9C">
              <w:rPr>
                <w:rFonts w:ascii="Arial" w:hAnsi="Arial" w:cs="Arial"/>
                <w:color w:val="000000" w:themeColor="text1"/>
              </w:rPr>
              <w:t xml:space="preserve"> Ft</w:t>
            </w:r>
          </w:p>
        </w:tc>
        <w:tc>
          <w:tcPr>
            <w:tcW w:w="2995" w:type="dxa"/>
          </w:tcPr>
          <w:p w:rsidR="0055388C" w:rsidRPr="00B24E9C" w:rsidRDefault="00211974"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1.002</w:t>
            </w:r>
            <w:r w:rsidR="00E5219C" w:rsidRPr="00B24E9C">
              <w:rPr>
                <w:rFonts w:ascii="Arial" w:hAnsi="Arial" w:cs="Arial"/>
                <w:color w:val="000000" w:themeColor="text1"/>
              </w:rPr>
              <w:t>.</w:t>
            </w:r>
            <w:r w:rsidRPr="00B24E9C">
              <w:rPr>
                <w:rFonts w:ascii="Arial" w:hAnsi="Arial" w:cs="Arial"/>
                <w:color w:val="000000" w:themeColor="text1"/>
              </w:rPr>
              <w:t>577</w:t>
            </w:r>
            <w:r w:rsidR="000B3894" w:rsidRPr="00B24E9C">
              <w:rPr>
                <w:rFonts w:ascii="Arial" w:hAnsi="Arial" w:cs="Arial"/>
                <w:color w:val="000000" w:themeColor="text1"/>
              </w:rPr>
              <w:t xml:space="preserve"> Ft</w:t>
            </w:r>
          </w:p>
        </w:tc>
      </w:tr>
      <w:tr w:rsidR="00BF4E6A" w:rsidTr="0055388C">
        <w:tc>
          <w:tcPr>
            <w:tcW w:w="2994" w:type="dxa"/>
          </w:tcPr>
          <w:p w:rsidR="00BF4E6A" w:rsidRDefault="00BF4E6A" w:rsidP="00BC5646">
            <w:pPr>
              <w:tabs>
                <w:tab w:val="left" w:pos="3690"/>
              </w:tabs>
              <w:spacing w:after="0"/>
              <w:jc w:val="center"/>
              <w:rPr>
                <w:rFonts w:ascii="Arial" w:hAnsi="Arial" w:cs="Arial"/>
                <w:b/>
                <w:color w:val="000000" w:themeColor="text1"/>
              </w:rPr>
            </w:pPr>
            <w:r>
              <w:rPr>
                <w:rFonts w:ascii="Arial" w:hAnsi="Arial" w:cs="Arial"/>
                <w:b/>
                <w:color w:val="000000" w:themeColor="text1"/>
              </w:rPr>
              <w:t xml:space="preserve">GAMESZ </w:t>
            </w:r>
            <w:r w:rsidR="00186E54">
              <w:rPr>
                <w:rFonts w:ascii="Arial" w:hAnsi="Arial" w:cs="Arial"/>
                <w:b/>
                <w:color w:val="000000" w:themeColor="text1"/>
              </w:rPr>
              <w:t xml:space="preserve">várható </w:t>
            </w:r>
            <w:r w:rsidR="00B53E77">
              <w:rPr>
                <w:rFonts w:ascii="Arial" w:hAnsi="Arial" w:cs="Arial"/>
                <w:b/>
                <w:color w:val="000000" w:themeColor="text1"/>
              </w:rPr>
              <w:t xml:space="preserve">nettó </w:t>
            </w:r>
            <w:r>
              <w:rPr>
                <w:rFonts w:ascii="Arial" w:hAnsi="Arial" w:cs="Arial"/>
                <w:b/>
                <w:color w:val="000000" w:themeColor="text1"/>
              </w:rPr>
              <w:t>alapanyag költség</w:t>
            </w:r>
            <w:r w:rsidR="00211974">
              <w:rPr>
                <w:rFonts w:ascii="Arial" w:hAnsi="Arial" w:cs="Arial"/>
                <w:b/>
                <w:color w:val="000000" w:themeColor="text1"/>
              </w:rPr>
              <w:t xml:space="preserve"> növekedése</w:t>
            </w:r>
            <w:r w:rsidR="001A40B5">
              <w:rPr>
                <w:rFonts w:ascii="Arial" w:hAnsi="Arial" w:cs="Arial"/>
                <w:b/>
                <w:color w:val="000000" w:themeColor="text1"/>
              </w:rPr>
              <w:t>:</w:t>
            </w:r>
          </w:p>
        </w:tc>
        <w:tc>
          <w:tcPr>
            <w:tcW w:w="2995" w:type="dxa"/>
          </w:tcPr>
          <w:p w:rsidR="00BF4E6A" w:rsidRPr="00B24E9C" w:rsidRDefault="001A40B5"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2.606.040 Ft</w:t>
            </w:r>
          </w:p>
        </w:tc>
        <w:tc>
          <w:tcPr>
            <w:tcW w:w="2995" w:type="dxa"/>
          </w:tcPr>
          <w:p w:rsidR="00BF4E6A" w:rsidRPr="00B24E9C" w:rsidRDefault="001A40B5"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1.234.440 Ft</w:t>
            </w:r>
          </w:p>
        </w:tc>
      </w:tr>
      <w:tr w:rsidR="00E5219C" w:rsidTr="0055388C">
        <w:tc>
          <w:tcPr>
            <w:tcW w:w="2994" w:type="dxa"/>
          </w:tcPr>
          <w:p w:rsidR="00E5219C" w:rsidRDefault="00E5219C" w:rsidP="00BC5646">
            <w:pPr>
              <w:tabs>
                <w:tab w:val="left" w:pos="3690"/>
              </w:tabs>
              <w:spacing w:after="0"/>
              <w:jc w:val="center"/>
              <w:rPr>
                <w:rFonts w:ascii="Arial" w:hAnsi="Arial" w:cs="Arial"/>
                <w:b/>
                <w:color w:val="000000" w:themeColor="text1"/>
              </w:rPr>
            </w:pPr>
            <w:r>
              <w:rPr>
                <w:rFonts w:ascii="Arial" w:hAnsi="Arial" w:cs="Arial"/>
                <w:b/>
                <w:color w:val="000000" w:themeColor="text1"/>
              </w:rPr>
              <w:t xml:space="preserve">GAMESZ </w:t>
            </w:r>
            <w:r w:rsidR="009F439D">
              <w:rPr>
                <w:rFonts w:ascii="Arial" w:hAnsi="Arial" w:cs="Arial"/>
                <w:b/>
                <w:color w:val="000000" w:themeColor="text1"/>
              </w:rPr>
              <w:t>tényleges</w:t>
            </w:r>
            <w:r w:rsidR="00186E54">
              <w:rPr>
                <w:rFonts w:ascii="Arial" w:hAnsi="Arial" w:cs="Arial"/>
                <w:b/>
                <w:color w:val="000000" w:themeColor="text1"/>
              </w:rPr>
              <w:t xml:space="preserve"> </w:t>
            </w:r>
            <w:r>
              <w:rPr>
                <w:rFonts w:ascii="Arial" w:hAnsi="Arial" w:cs="Arial"/>
                <w:b/>
                <w:color w:val="000000" w:themeColor="text1"/>
              </w:rPr>
              <w:t>rezsi költsége</w:t>
            </w:r>
            <w:r w:rsidR="00186E54">
              <w:rPr>
                <w:rFonts w:ascii="Arial" w:hAnsi="Arial" w:cs="Arial"/>
                <w:b/>
                <w:color w:val="000000" w:themeColor="text1"/>
              </w:rPr>
              <w:t xml:space="preserve"> </w:t>
            </w:r>
            <w:r w:rsidR="009F439D">
              <w:rPr>
                <w:rFonts w:ascii="Arial" w:hAnsi="Arial" w:cs="Arial"/>
                <w:b/>
                <w:color w:val="000000" w:themeColor="text1"/>
              </w:rPr>
              <w:t>felosztás után</w:t>
            </w:r>
            <w:r w:rsidR="00186E54">
              <w:rPr>
                <w:rFonts w:ascii="Arial" w:hAnsi="Arial" w:cs="Arial"/>
                <w:b/>
                <w:color w:val="000000" w:themeColor="text1"/>
              </w:rPr>
              <w:t>:</w:t>
            </w:r>
          </w:p>
          <w:p w:rsidR="009F439D" w:rsidRDefault="009F439D" w:rsidP="00BC5646">
            <w:pPr>
              <w:tabs>
                <w:tab w:val="left" w:pos="3690"/>
              </w:tabs>
              <w:spacing w:after="0"/>
              <w:jc w:val="center"/>
              <w:rPr>
                <w:rFonts w:ascii="Arial" w:hAnsi="Arial" w:cs="Arial"/>
                <w:b/>
                <w:color w:val="000000" w:themeColor="text1"/>
              </w:rPr>
            </w:pPr>
            <w:r>
              <w:rPr>
                <w:rFonts w:ascii="Arial" w:hAnsi="Arial" w:cs="Arial"/>
                <w:b/>
                <w:color w:val="000000" w:themeColor="text1"/>
              </w:rPr>
              <w:t>1 napra eső rezsi:</w:t>
            </w:r>
          </w:p>
          <w:p w:rsidR="009F439D" w:rsidRDefault="009F439D" w:rsidP="00BC5646">
            <w:pPr>
              <w:tabs>
                <w:tab w:val="left" w:pos="3690"/>
              </w:tabs>
              <w:spacing w:after="0"/>
              <w:jc w:val="center"/>
              <w:rPr>
                <w:rFonts w:ascii="Arial" w:hAnsi="Arial" w:cs="Arial"/>
                <w:b/>
                <w:color w:val="000000" w:themeColor="text1"/>
              </w:rPr>
            </w:pPr>
            <w:r>
              <w:rPr>
                <w:rFonts w:ascii="Arial" w:hAnsi="Arial" w:cs="Arial"/>
                <w:b/>
                <w:color w:val="000000" w:themeColor="text1"/>
              </w:rPr>
              <w:t>hétvégi és ünnepnapokra átszámítva:</w:t>
            </w:r>
          </w:p>
        </w:tc>
        <w:tc>
          <w:tcPr>
            <w:tcW w:w="2995" w:type="dxa"/>
          </w:tcPr>
          <w:p w:rsidR="00E5219C" w:rsidRPr="00B24E9C" w:rsidRDefault="005517D9"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I félév feladatra osztott rezsi ktsg: 4.205.015 Ft</w:t>
            </w:r>
          </w:p>
          <w:p w:rsidR="009F439D" w:rsidRPr="00B24E9C" w:rsidRDefault="009F439D"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33.640 Ft/nap</w:t>
            </w:r>
          </w:p>
          <w:p w:rsidR="009F439D" w:rsidRPr="00B24E9C" w:rsidRDefault="009F439D"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1.917.480 Ft</w:t>
            </w:r>
          </w:p>
        </w:tc>
        <w:tc>
          <w:tcPr>
            <w:tcW w:w="2995" w:type="dxa"/>
          </w:tcPr>
          <w:p w:rsidR="00E5219C" w:rsidRPr="00B24E9C" w:rsidRDefault="005517D9"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 xml:space="preserve">III. </w:t>
            </w:r>
            <w:proofErr w:type="gramStart"/>
            <w:r w:rsidRPr="00B24E9C">
              <w:rPr>
                <w:rFonts w:ascii="Arial" w:hAnsi="Arial" w:cs="Arial"/>
                <w:color w:val="000000" w:themeColor="text1"/>
              </w:rPr>
              <w:t>n</w:t>
            </w:r>
            <w:r w:rsidR="009F439D" w:rsidRPr="00B24E9C">
              <w:rPr>
                <w:rFonts w:ascii="Arial" w:hAnsi="Arial" w:cs="Arial"/>
                <w:color w:val="000000" w:themeColor="text1"/>
              </w:rPr>
              <w:t>.</w:t>
            </w:r>
            <w:r w:rsidRPr="00B24E9C">
              <w:rPr>
                <w:rFonts w:ascii="Arial" w:hAnsi="Arial" w:cs="Arial"/>
                <w:color w:val="000000" w:themeColor="text1"/>
              </w:rPr>
              <w:t>év</w:t>
            </w:r>
            <w:proofErr w:type="gramEnd"/>
            <w:r w:rsidRPr="00B24E9C">
              <w:rPr>
                <w:rFonts w:ascii="Arial" w:hAnsi="Arial" w:cs="Arial"/>
                <w:color w:val="000000" w:themeColor="text1"/>
              </w:rPr>
              <w:t xml:space="preserve"> feladatra osztott rezsi ktsg: 1.037.642 Ft</w:t>
            </w:r>
          </w:p>
          <w:p w:rsidR="009F439D" w:rsidRPr="00B24E9C" w:rsidRDefault="009F439D"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15.963 Ft/nap</w:t>
            </w:r>
          </w:p>
          <w:p w:rsidR="009F439D" w:rsidRPr="00B24E9C" w:rsidRDefault="009F439D" w:rsidP="00BC5646">
            <w:pPr>
              <w:tabs>
                <w:tab w:val="left" w:pos="3690"/>
              </w:tabs>
              <w:spacing w:after="0"/>
              <w:jc w:val="center"/>
              <w:rPr>
                <w:rFonts w:ascii="Arial" w:hAnsi="Arial" w:cs="Arial"/>
                <w:color w:val="000000" w:themeColor="text1"/>
              </w:rPr>
            </w:pPr>
            <w:r w:rsidRPr="00B24E9C">
              <w:rPr>
                <w:rFonts w:ascii="Arial" w:hAnsi="Arial" w:cs="Arial"/>
                <w:color w:val="000000" w:themeColor="text1"/>
              </w:rPr>
              <w:t>431.001 Ft</w:t>
            </w:r>
          </w:p>
        </w:tc>
      </w:tr>
    </w:tbl>
    <w:p w:rsidR="00F16465" w:rsidRDefault="00F16465" w:rsidP="00354705">
      <w:pPr>
        <w:tabs>
          <w:tab w:val="left" w:pos="3690"/>
        </w:tabs>
        <w:jc w:val="both"/>
        <w:rPr>
          <w:rFonts w:ascii="Arial" w:hAnsi="Arial" w:cs="Arial"/>
        </w:rPr>
      </w:pPr>
    </w:p>
    <w:p w:rsidR="000B3894" w:rsidRDefault="000B3894" w:rsidP="00F16465">
      <w:pPr>
        <w:tabs>
          <w:tab w:val="left" w:pos="1890"/>
        </w:tabs>
        <w:jc w:val="both"/>
        <w:rPr>
          <w:rFonts w:ascii="Arial" w:hAnsi="Arial" w:cs="Arial"/>
          <w:color w:val="000000" w:themeColor="text1"/>
        </w:rPr>
      </w:pPr>
      <w:r>
        <w:rPr>
          <w:rFonts w:ascii="Arial" w:hAnsi="Arial" w:cs="Arial"/>
          <w:color w:val="000000" w:themeColor="text1"/>
        </w:rPr>
        <w:t xml:space="preserve">Az eredeti szerződéses árakat tekintve így éves szinten az idősek otthona szakfeladaton kb. </w:t>
      </w:r>
      <w:r w:rsidR="00186E54">
        <w:rPr>
          <w:rFonts w:ascii="Arial" w:hAnsi="Arial" w:cs="Arial"/>
          <w:b/>
          <w:color w:val="000000" w:themeColor="text1"/>
        </w:rPr>
        <w:t>3,6</w:t>
      </w:r>
      <w:r w:rsidRPr="000B3894">
        <w:rPr>
          <w:rFonts w:ascii="Arial" w:hAnsi="Arial" w:cs="Arial"/>
          <w:b/>
          <w:color w:val="000000" w:themeColor="text1"/>
        </w:rPr>
        <w:t xml:space="preserve"> millió forint takarítható meg</w:t>
      </w:r>
      <w:r>
        <w:rPr>
          <w:rFonts w:ascii="Arial" w:hAnsi="Arial" w:cs="Arial"/>
          <w:color w:val="000000" w:themeColor="text1"/>
        </w:rPr>
        <w:t xml:space="preserve"> a GAMESZ általi 7 napos étkeztetés által</w:t>
      </w:r>
      <w:r w:rsidR="00BC5646">
        <w:rPr>
          <w:rFonts w:ascii="Arial" w:hAnsi="Arial" w:cs="Arial"/>
          <w:color w:val="000000" w:themeColor="text1"/>
        </w:rPr>
        <w:t xml:space="preserve"> Intézményünknél</w:t>
      </w:r>
      <w:r>
        <w:rPr>
          <w:rFonts w:ascii="Arial" w:hAnsi="Arial" w:cs="Arial"/>
          <w:color w:val="000000" w:themeColor="text1"/>
        </w:rPr>
        <w:t xml:space="preserve">. </w:t>
      </w:r>
    </w:p>
    <w:p w:rsidR="000B3894" w:rsidRDefault="000B3894" w:rsidP="00354705">
      <w:pPr>
        <w:tabs>
          <w:tab w:val="left" w:pos="3690"/>
        </w:tabs>
        <w:jc w:val="both"/>
        <w:rPr>
          <w:rFonts w:ascii="Arial" w:hAnsi="Arial" w:cs="Arial"/>
          <w:color w:val="000000" w:themeColor="text1"/>
        </w:rPr>
      </w:pPr>
      <w:r>
        <w:rPr>
          <w:rFonts w:ascii="Arial" w:hAnsi="Arial" w:cs="Arial"/>
          <w:color w:val="000000" w:themeColor="text1"/>
        </w:rPr>
        <w:t xml:space="preserve">A PRIZMA szolgáltató egyértelműen határozott, átmeneti időt tudott megajánlani kedvezményes árként azzal, hogy 2021. év második felében az eredeti szerződés szerinti árakon is kénytelen lesz emelni, amennyiben szerződésünk meghosszabbításra kerül (2021. június 26-ig  szól a szerződés). </w:t>
      </w:r>
    </w:p>
    <w:p w:rsidR="000B3894" w:rsidRDefault="000B3894" w:rsidP="00354705">
      <w:pPr>
        <w:tabs>
          <w:tab w:val="left" w:pos="3690"/>
        </w:tabs>
        <w:jc w:val="both"/>
        <w:rPr>
          <w:rFonts w:ascii="Arial" w:hAnsi="Arial" w:cs="Arial"/>
          <w:color w:val="000000" w:themeColor="text1"/>
        </w:rPr>
      </w:pPr>
      <w:r w:rsidRPr="004D73ED">
        <w:rPr>
          <w:rFonts w:ascii="Arial" w:hAnsi="Arial" w:cs="Arial"/>
          <w:color w:val="000000" w:themeColor="text1"/>
        </w:rPr>
        <w:t>A GAMESZ és a TASZII igazgatója egyeztet</w:t>
      </w:r>
      <w:r w:rsidR="004D73ED" w:rsidRPr="004D73ED">
        <w:rPr>
          <w:rFonts w:ascii="Arial" w:hAnsi="Arial" w:cs="Arial"/>
          <w:color w:val="000000" w:themeColor="text1"/>
        </w:rPr>
        <w:t>éseket folytatott a tárgyban, az alábbiakat állapította meg:</w:t>
      </w:r>
    </w:p>
    <w:p w:rsidR="00931F4B" w:rsidRDefault="004D73ED" w:rsidP="00354705">
      <w:pPr>
        <w:tabs>
          <w:tab w:val="left" w:pos="3690"/>
        </w:tabs>
        <w:jc w:val="both"/>
        <w:rPr>
          <w:rFonts w:ascii="Arial" w:hAnsi="Arial" w:cs="Arial"/>
          <w:color w:val="000000" w:themeColor="text1"/>
        </w:rPr>
      </w:pPr>
      <w:r>
        <w:rPr>
          <w:rFonts w:ascii="Arial" w:hAnsi="Arial" w:cs="Arial"/>
          <w:color w:val="000000" w:themeColor="text1"/>
        </w:rPr>
        <w:t xml:space="preserve">- </w:t>
      </w:r>
      <w:r w:rsidR="00931F4B">
        <w:rPr>
          <w:rFonts w:ascii="Arial" w:hAnsi="Arial" w:cs="Arial"/>
          <w:color w:val="000000" w:themeColor="text1"/>
        </w:rPr>
        <w:t xml:space="preserve">A GAMESZ </w:t>
      </w:r>
      <w:r w:rsidR="00B53E77">
        <w:rPr>
          <w:rFonts w:ascii="Arial" w:hAnsi="Arial" w:cs="Arial"/>
          <w:color w:val="000000" w:themeColor="text1"/>
        </w:rPr>
        <w:t xml:space="preserve">nettó </w:t>
      </w:r>
      <w:r w:rsidR="00931F4B" w:rsidRPr="00FE6E69">
        <w:rPr>
          <w:rFonts w:ascii="Arial" w:hAnsi="Arial" w:cs="Arial"/>
          <w:b/>
          <w:bCs/>
          <w:color w:val="000000" w:themeColor="text1"/>
        </w:rPr>
        <w:t>alapanyagköltsége</w:t>
      </w:r>
      <w:r w:rsidR="00931F4B">
        <w:rPr>
          <w:rFonts w:ascii="Arial" w:hAnsi="Arial" w:cs="Arial"/>
          <w:color w:val="000000" w:themeColor="text1"/>
        </w:rPr>
        <w:t xml:space="preserve"> várhatóan éves szinten</w:t>
      </w:r>
      <w:r w:rsidR="00FE6E69">
        <w:rPr>
          <w:rFonts w:ascii="Arial" w:hAnsi="Arial" w:cs="Arial"/>
          <w:color w:val="000000" w:themeColor="text1"/>
        </w:rPr>
        <w:t xml:space="preserve"> (111 hétvégi és ünnepnap) </w:t>
      </w:r>
      <w:r w:rsidR="00FE6E69" w:rsidRPr="00FE6E69">
        <w:rPr>
          <w:rFonts w:ascii="Arial" w:hAnsi="Arial" w:cs="Arial"/>
          <w:b/>
          <w:bCs/>
          <w:color w:val="000000" w:themeColor="text1"/>
        </w:rPr>
        <w:t>5.074.920 Ft-tal emelkedik</w:t>
      </w:r>
      <w:r w:rsidR="00FE6E69">
        <w:rPr>
          <w:rFonts w:ascii="Arial" w:hAnsi="Arial" w:cs="Arial"/>
          <w:color w:val="000000" w:themeColor="text1"/>
        </w:rPr>
        <w:t xml:space="preserve"> majd</w:t>
      </w:r>
      <w:r>
        <w:rPr>
          <w:rFonts w:ascii="Arial" w:hAnsi="Arial" w:cs="Arial"/>
          <w:color w:val="000000" w:themeColor="text1"/>
        </w:rPr>
        <w:t>, melyet a befolyt intézményi térítési díjból a TASZII megfizet.</w:t>
      </w:r>
    </w:p>
    <w:p w:rsidR="004D73ED" w:rsidRDefault="00BC5646" w:rsidP="00354705">
      <w:pPr>
        <w:tabs>
          <w:tab w:val="left" w:pos="3690"/>
        </w:tabs>
        <w:jc w:val="both"/>
        <w:rPr>
          <w:rFonts w:ascii="Arial" w:hAnsi="Arial" w:cs="Arial"/>
          <w:color w:val="000000" w:themeColor="text1"/>
        </w:rPr>
      </w:pPr>
      <w:r>
        <w:rPr>
          <w:rFonts w:ascii="Arial" w:hAnsi="Arial" w:cs="Arial"/>
          <w:color w:val="000000" w:themeColor="text1"/>
        </w:rPr>
        <w:t xml:space="preserve">- </w:t>
      </w:r>
      <w:r w:rsidR="004D73ED">
        <w:rPr>
          <w:rFonts w:ascii="Arial" w:hAnsi="Arial" w:cs="Arial"/>
          <w:color w:val="000000" w:themeColor="text1"/>
        </w:rPr>
        <w:t>A</w:t>
      </w:r>
      <w:r w:rsidR="000446DF" w:rsidRPr="000446DF">
        <w:rPr>
          <w:rFonts w:ascii="Arial" w:hAnsi="Arial" w:cs="Arial"/>
          <w:color w:val="000000" w:themeColor="text1"/>
        </w:rPr>
        <w:t xml:space="preserve"> </w:t>
      </w:r>
      <w:r w:rsidR="000446DF">
        <w:rPr>
          <w:rFonts w:ascii="Arial" w:hAnsi="Arial" w:cs="Arial"/>
          <w:color w:val="000000" w:themeColor="text1"/>
        </w:rPr>
        <w:t>főző</w:t>
      </w:r>
      <w:r w:rsidR="000446DF" w:rsidRPr="000446DF">
        <w:rPr>
          <w:rFonts w:ascii="Arial" w:hAnsi="Arial" w:cs="Arial"/>
          <w:color w:val="000000" w:themeColor="text1"/>
        </w:rPr>
        <w:t>kony</w:t>
      </w:r>
      <w:r w:rsidR="000446DF">
        <w:rPr>
          <w:rFonts w:ascii="Arial" w:hAnsi="Arial" w:cs="Arial"/>
          <w:color w:val="000000" w:themeColor="text1"/>
        </w:rPr>
        <w:t xml:space="preserve">ha és kiszolgáló egységei hétvégi fűtése csak a teljes épület fűtése árán tud megvalósulni, mivel a rendszerben semmilyen </w:t>
      </w:r>
      <w:r w:rsidR="00931F4B">
        <w:rPr>
          <w:rFonts w:ascii="Arial" w:hAnsi="Arial" w:cs="Arial"/>
          <w:color w:val="000000" w:themeColor="text1"/>
        </w:rPr>
        <w:t>szakaszolásra,</w:t>
      </w:r>
      <w:r w:rsidR="000446DF">
        <w:rPr>
          <w:rFonts w:ascii="Arial" w:hAnsi="Arial" w:cs="Arial"/>
          <w:color w:val="000000" w:themeColor="text1"/>
        </w:rPr>
        <w:t xml:space="preserve"> </w:t>
      </w:r>
      <w:r w:rsidR="00931F4B">
        <w:rPr>
          <w:rFonts w:ascii="Arial" w:hAnsi="Arial" w:cs="Arial"/>
          <w:color w:val="000000" w:themeColor="text1"/>
        </w:rPr>
        <w:t>illetve</w:t>
      </w:r>
      <w:r w:rsidR="000446DF">
        <w:rPr>
          <w:rFonts w:ascii="Arial" w:hAnsi="Arial" w:cs="Arial"/>
          <w:color w:val="000000" w:themeColor="text1"/>
        </w:rPr>
        <w:t xml:space="preserve"> épületrészek lezárására nincs lehetőség</w:t>
      </w:r>
      <w:r w:rsidR="00931F4B">
        <w:rPr>
          <w:rFonts w:ascii="Arial" w:hAnsi="Arial" w:cs="Arial"/>
          <w:color w:val="000000" w:themeColor="text1"/>
        </w:rPr>
        <w:t xml:space="preserve">. </w:t>
      </w:r>
      <w:r w:rsidR="00FE6E69">
        <w:rPr>
          <w:rFonts w:ascii="Arial" w:hAnsi="Arial" w:cs="Arial"/>
          <w:color w:val="000000" w:themeColor="text1"/>
        </w:rPr>
        <w:t xml:space="preserve">Az idei év feladatra osztott rezsiadataival </w:t>
      </w:r>
      <w:r w:rsidR="004D73ED">
        <w:rPr>
          <w:rFonts w:ascii="Arial" w:hAnsi="Arial" w:cs="Arial"/>
          <w:color w:val="000000" w:themeColor="text1"/>
        </w:rPr>
        <w:t xml:space="preserve">számolva várhatóan </w:t>
      </w:r>
      <w:r w:rsidR="00FE6E69" w:rsidRPr="00FE6E69">
        <w:rPr>
          <w:rFonts w:ascii="Arial" w:hAnsi="Arial" w:cs="Arial"/>
          <w:b/>
          <w:bCs/>
          <w:color w:val="000000" w:themeColor="text1"/>
        </w:rPr>
        <w:t xml:space="preserve">2.753.000 Ft várható rezsi </w:t>
      </w:r>
      <w:r w:rsidR="004D73ED" w:rsidRPr="00FE6E69">
        <w:rPr>
          <w:rFonts w:ascii="Arial" w:hAnsi="Arial" w:cs="Arial"/>
          <w:b/>
          <w:bCs/>
          <w:color w:val="000000" w:themeColor="text1"/>
        </w:rPr>
        <w:t>költségnövekedést</w:t>
      </w:r>
      <w:r w:rsidR="004D73ED">
        <w:rPr>
          <w:rFonts w:ascii="Arial" w:hAnsi="Arial" w:cs="Arial"/>
          <w:color w:val="000000" w:themeColor="text1"/>
        </w:rPr>
        <w:t xml:space="preserve"> jelent a GAMESZ-nál.</w:t>
      </w:r>
    </w:p>
    <w:p w:rsidR="004D73ED" w:rsidRDefault="004D73ED" w:rsidP="00354705">
      <w:pPr>
        <w:tabs>
          <w:tab w:val="left" w:pos="3690"/>
        </w:tabs>
        <w:jc w:val="both"/>
        <w:rPr>
          <w:rFonts w:ascii="Arial" w:hAnsi="Arial" w:cs="Arial"/>
          <w:b/>
          <w:color w:val="000000" w:themeColor="text1"/>
        </w:rPr>
      </w:pPr>
      <w:r>
        <w:rPr>
          <w:rFonts w:ascii="Arial" w:hAnsi="Arial" w:cs="Arial"/>
          <w:color w:val="000000" w:themeColor="text1"/>
        </w:rPr>
        <w:t>A</w:t>
      </w:r>
      <w:r w:rsidR="00FE6E69">
        <w:rPr>
          <w:rFonts w:ascii="Arial" w:hAnsi="Arial" w:cs="Arial"/>
          <w:color w:val="000000" w:themeColor="text1"/>
        </w:rPr>
        <w:t xml:space="preserve"> </w:t>
      </w:r>
      <w:r w:rsidR="009F439D" w:rsidRPr="000446DF">
        <w:rPr>
          <w:rFonts w:ascii="Arial" w:hAnsi="Arial" w:cs="Arial"/>
          <w:color w:val="000000" w:themeColor="text1"/>
        </w:rPr>
        <w:t>hétvégi</w:t>
      </w:r>
      <w:r w:rsidR="009F439D">
        <w:rPr>
          <w:rFonts w:ascii="Arial" w:hAnsi="Arial" w:cs="Arial"/>
          <w:color w:val="000000" w:themeColor="text1"/>
        </w:rPr>
        <w:t xml:space="preserve"> étkeztetésben</w:t>
      </w:r>
      <w:r>
        <w:rPr>
          <w:rFonts w:ascii="Arial" w:hAnsi="Arial" w:cs="Arial"/>
          <w:color w:val="000000" w:themeColor="text1"/>
        </w:rPr>
        <w:t xml:space="preserve"> résztvevő</w:t>
      </w:r>
      <w:r w:rsidR="000446DF">
        <w:rPr>
          <w:rFonts w:ascii="Arial" w:hAnsi="Arial" w:cs="Arial"/>
          <w:color w:val="000000" w:themeColor="text1"/>
        </w:rPr>
        <w:t xml:space="preserve"> </w:t>
      </w:r>
      <w:r w:rsidR="009F439D">
        <w:rPr>
          <w:rFonts w:ascii="Arial" w:hAnsi="Arial" w:cs="Arial"/>
          <w:color w:val="000000" w:themeColor="text1"/>
        </w:rPr>
        <w:t>konyhai dolgozók</w:t>
      </w:r>
      <w:r w:rsidR="000446DF">
        <w:rPr>
          <w:rFonts w:ascii="Arial" w:hAnsi="Arial" w:cs="Arial"/>
          <w:color w:val="000000" w:themeColor="text1"/>
        </w:rPr>
        <w:t xml:space="preserve"> munkaidő keretben történ</w:t>
      </w:r>
      <w:r>
        <w:rPr>
          <w:rFonts w:ascii="Arial" w:hAnsi="Arial" w:cs="Arial"/>
          <w:color w:val="000000" w:themeColor="text1"/>
        </w:rPr>
        <w:t>ő munkavégzést folytatnak majd</w:t>
      </w:r>
      <w:r w:rsidR="000446DF">
        <w:rPr>
          <w:rFonts w:ascii="Arial" w:hAnsi="Arial" w:cs="Arial"/>
          <w:color w:val="000000" w:themeColor="text1"/>
        </w:rPr>
        <w:t xml:space="preserve">. A vasárnapi és ünnepnapokon végzett munka után pótlék fizetési kötelezettség áll fenn a munkáltató részére, mely esetünkben </w:t>
      </w:r>
      <w:r w:rsidR="00FE6E69">
        <w:rPr>
          <w:rFonts w:ascii="Arial" w:hAnsi="Arial" w:cs="Arial"/>
          <w:color w:val="000000" w:themeColor="text1"/>
        </w:rPr>
        <w:t xml:space="preserve">tervezetten </w:t>
      </w:r>
      <w:r>
        <w:rPr>
          <w:rFonts w:ascii="Arial" w:hAnsi="Arial" w:cs="Arial"/>
          <w:color w:val="000000" w:themeColor="text1"/>
        </w:rPr>
        <w:t xml:space="preserve">4 fő részére a kifizetendő összes pótlék járulékkal együtt: </w:t>
      </w:r>
      <w:r w:rsidRPr="004D73ED">
        <w:rPr>
          <w:rFonts w:ascii="Arial" w:hAnsi="Arial" w:cs="Arial"/>
          <w:b/>
          <w:color w:val="000000" w:themeColor="text1"/>
        </w:rPr>
        <w:t>1.853.000 Ft.</w:t>
      </w:r>
      <w:r>
        <w:rPr>
          <w:rFonts w:ascii="Arial" w:hAnsi="Arial" w:cs="Arial"/>
          <w:b/>
          <w:color w:val="000000" w:themeColor="text1"/>
        </w:rPr>
        <w:t xml:space="preserve"> </w:t>
      </w:r>
    </w:p>
    <w:p w:rsidR="00340ECF" w:rsidRDefault="00BC5646" w:rsidP="00354705">
      <w:pPr>
        <w:tabs>
          <w:tab w:val="left" w:pos="3690"/>
        </w:tabs>
        <w:jc w:val="both"/>
        <w:rPr>
          <w:rFonts w:ascii="Arial" w:hAnsi="Arial" w:cs="Arial"/>
          <w:b/>
          <w:color w:val="000000" w:themeColor="text1"/>
        </w:rPr>
      </w:pPr>
      <w:r>
        <w:rPr>
          <w:rFonts w:ascii="Arial" w:hAnsi="Arial" w:cs="Arial"/>
          <w:b/>
          <w:color w:val="000000" w:themeColor="text1"/>
        </w:rPr>
        <w:t>Mindezek együttesen: 4.606.000 Ft</w:t>
      </w:r>
      <w:r w:rsidR="004D73ED">
        <w:rPr>
          <w:rFonts w:ascii="Arial" w:hAnsi="Arial" w:cs="Arial"/>
          <w:b/>
          <w:color w:val="000000" w:themeColor="text1"/>
        </w:rPr>
        <w:t xml:space="preserve"> költségnövekedést</w:t>
      </w:r>
      <w:r>
        <w:rPr>
          <w:rFonts w:ascii="Arial" w:hAnsi="Arial" w:cs="Arial"/>
          <w:b/>
          <w:color w:val="000000" w:themeColor="text1"/>
        </w:rPr>
        <w:t xml:space="preserve"> jelentenének a GAMESZ esetében, szemben a TASZII  3.600.000 Ft költségcsökkenésével. </w:t>
      </w:r>
    </w:p>
    <w:p w:rsidR="00FC6E51" w:rsidRDefault="00340ECF" w:rsidP="00354705">
      <w:pPr>
        <w:tabs>
          <w:tab w:val="left" w:pos="3690"/>
        </w:tabs>
        <w:jc w:val="both"/>
        <w:rPr>
          <w:rFonts w:ascii="Arial" w:hAnsi="Arial" w:cs="Arial"/>
          <w:b/>
          <w:color w:val="000000" w:themeColor="text1"/>
        </w:rPr>
      </w:pPr>
      <w:r>
        <w:rPr>
          <w:rFonts w:ascii="Arial" w:hAnsi="Arial" w:cs="Arial"/>
          <w:b/>
          <w:color w:val="000000" w:themeColor="text1"/>
        </w:rPr>
        <w:t xml:space="preserve">Tehát jelen szerződéses díjakkal </w:t>
      </w:r>
      <w:r w:rsidR="00D30AAB">
        <w:rPr>
          <w:rFonts w:ascii="Arial" w:hAnsi="Arial" w:cs="Arial"/>
          <w:b/>
          <w:color w:val="000000" w:themeColor="text1"/>
        </w:rPr>
        <w:t>számolva az Ö</w:t>
      </w:r>
      <w:r w:rsidR="00BC5646">
        <w:rPr>
          <w:rFonts w:ascii="Arial" w:hAnsi="Arial" w:cs="Arial"/>
          <w:b/>
          <w:color w:val="000000" w:themeColor="text1"/>
        </w:rPr>
        <w:t>nkormányzat részére várható köl</w:t>
      </w:r>
      <w:r>
        <w:rPr>
          <w:rFonts w:ascii="Arial" w:hAnsi="Arial" w:cs="Arial"/>
          <w:b/>
          <w:color w:val="000000" w:themeColor="text1"/>
        </w:rPr>
        <w:t>tségnövekedés</w:t>
      </w:r>
      <w:r w:rsidR="00FC6E51">
        <w:rPr>
          <w:rFonts w:ascii="Arial" w:hAnsi="Arial" w:cs="Arial"/>
          <w:b/>
          <w:color w:val="000000" w:themeColor="text1"/>
        </w:rPr>
        <w:t xml:space="preserve"> </w:t>
      </w:r>
      <w:r>
        <w:rPr>
          <w:rFonts w:ascii="Arial" w:hAnsi="Arial" w:cs="Arial"/>
          <w:b/>
          <w:color w:val="000000" w:themeColor="text1"/>
        </w:rPr>
        <w:t>1 millió Ft</w:t>
      </w:r>
      <w:r w:rsidR="009C2412">
        <w:rPr>
          <w:rFonts w:ascii="Arial" w:hAnsi="Arial" w:cs="Arial"/>
          <w:b/>
          <w:color w:val="000000" w:themeColor="text1"/>
        </w:rPr>
        <w:t>.</w:t>
      </w:r>
    </w:p>
    <w:p w:rsidR="00F16465" w:rsidRDefault="00F16465" w:rsidP="00354705">
      <w:pPr>
        <w:tabs>
          <w:tab w:val="left" w:pos="3690"/>
        </w:tabs>
        <w:jc w:val="both"/>
        <w:rPr>
          <w:rFonts w:ascii="Arial" w:hAnsi="Arial" w:cs="Arial"/>
          <w:b/>
          <w:color w:val="000000" w:themeColor="text1"/>
        </w:rPr>
      </w:pPr>
    </w:p>
    <w:p w:rsidR="00F16465" w:rsidRDefault="00F16465" w:rsidP="00354705">
      <w:pPr>
        <w:tabs>
          <w:tab w:val="left" w:pos="3690"/>
        </w:tabs>
        <w:jc w:val="both"/>
        <w:rPr>
          <w:rFonts w:ascii="Arial" w:hAnsi="Arial" w:cs="Arial"/>
          <w:b/>
          <w:color w:val="000000" w:themeColor="text1"/>
        </w:rPr>
      </w:pPr>
    </w:p>
    <w:p w:rsidR="009C2412" w:rsidRPr="00775E12" w:rsidRDefault="009C2412" w:rsidP="00354705">
      <w:pPr>
        <w:tabs>
          <w:tab w:val="left" w:pos="3690"/>
        </w:tabs>
        <w:jc w:val="both"/>
        <w:rPr>
          <w:rFonts w:ascii="Arial" w:hAnsi="Arial" w:cs="Arial"/>
          <w:color w:val="000000" w:themeColor="text1"/>
        </w:rPr>
      </w:pPr>
      <w:bookmarkStart w:id="0" w:name="_Hlk54535565"/>
      <w:r w:rsidRPr="009C2412">
        <w:rPr>
          <w:rFonts w:ascii="Arial" w:hAnsi="Arial" w:cs="Arial"/>
          <w:color w:val="000000" w:themeColor="text1"/>
        </w:rPr>
        <w:lastRenderedPageBreak/>
        <w:t>Azonban tekintettel arra, hogy a jelenlegi szolgáltatóval az</w:t>
      </w:r>
      <w:r w:rsidRPr="004614CC">
        <w:rPr>
          <w:rFonts w:ascii="Arial" w:hAnsi="Arial" w:cs="Arial"/>
          <w:color w:val="000000" w:themeColor="text1"/>
        </w:rPr>
        <w:t xml:space="preserve"> intézményvezető</w:t>
      </w:r>
      <w:r>
        <w:rPr>
          <w:rFonts w:ascii="Arial" w:hAnsi="Arial" w:cs="Arial"/>
          <w:color w:val="000000" w:themeColor="text1"/>
        </w:rPr>
        <w:t>nek</w:t>
      </w:r>
      <w:r w:rsidRPr="004614CC">
        <w:rPr>
          <w:rFonts w:ascii="Arial" w:hAnsi="Arial" w:cs="Arial"/>
          <w:color w:val="000000" w:themeColor="text1"/>
        </w:rPr>
        <w:t xml:space="preserve"> a nehéz gazdasági helyzet miatt </w:t>
      </w:r>
      <w:r>
        <w:rPr>
          <w:rFonts w:ascii="Arial" w:hAnsi="Arial" w:cs="Arial"/>
          <w:color w:val="000000" w:themeColor="text1"/>
        </w:rPr>
        <w:t xml:space="preserve">átmeneti, határozott időre </w:t>
      </w:r>
      <w:r w:rsidRPr="004614CC">
        <w:rPr>
          <w:rFonts w:ascii="Arial" w:hAnsi="Arial" w:cs="Arial"/>
          <w:color w:val="000000" w:themeColor="text1"/>
        </w:rPr>
        <w:t xml:space="preserve">2020.07.01-12.31-ig </w:t>
      </w:r>
      <w:r w:rsidR="0040564E">
        <w:rPr>
          <w:rFonts w:ascii="Arial" w:hAnsi="Arial" w:cs="Arial"/>
          <w:color w:val="000000" w:themeColor="text1"/>
        </w:rPr>
        <w:t>sikerült</w:t>
      </w:r>
      <w:r w:rsidR="00324639">
        <w:rPr>
          <w:rFonts w:ascii="Arial" w:hAnsi="Arial" w:cs="Arial"/>
          <w:color w:val="000000" w:themeColor="text1"/>
        </w:rPr>
        <w:t xml:space="preserve"> 20 </w:t>
      </w:r>
      <w:proofErr w:type="gramStart"/>
      <w:r w:rsidR="00324639">
        <w:rPr>
          <w:rFonts w:ascii="Arial" w:hAnsi="Arial" w:cs="Arial"/>
          <w:color w:val="000000" w:themeColor="text1"/>
        </w:rPr>
        <w:t xml:space="preserve">% </w:t>
      </w:r>
      <w:r w:rsidR="0040564E">
        <w:rPr>
          <w:rFonts w:ascii="Arial" w:hAnsi="Arial" w:cs="Arial"/>
          <w:color w:val="000000" w:themeColor="text1"/>
        </w:rPr>
        <w:t xml:space="preserve"> </w:t>
      </w:r>
      <w:r w:rsidRPr="004614CC">
        <w:rPr>
          <w:rFonts w:ascii="Arial" w:hAnsi="Arial" w:cs="Arial"/>
          <w:color w:val="000000" w:themeColor="text1"/>
        </w:rPr>
        <w:t>kedvezményben</w:t>
      </w:r>
      <w:proofErr w:type="gramEnd"/>
      <w:r w:rsidRPr="004614CC">
        <w:rPr>
          <w:rFonts w:ascii="Arial" w:hAnsi="Arial" w:cs="Arial"/>
          <w:color w:val="000000" w:themeColor="text1"/>
        </w:rPr>
        <w:t xml:space="preserve"> megegyezni az egységárakat illetően</w:t>
      </w:r>
      <w:r w:rsidR="00324639">
        <w:rPr>
          <w:rFonts w:ascii="Arial" w:hAnsi="Arial" w:cs="Arial"/>
          <w:color w:val="000000" w:themeColor="text1"/>
        </w:rPr>
        <w:t xml:space="preserve"> és </w:t>
      </w:r>
      <w:r>
        <w:rPr>
          <w:rFonts w:ascii="Arial" w:hAnsi="Arial" w:cs="Arial"/>
          <w:color w:val="000000" w:themeColor="text1"/>
        </w:rPr>
        <w:t>ezt követően áremelkedés várható, továbbá folytatni kell az intézményrendszer racionalizálását a most kimuta</w:t>
      </w:r>
      <w:r w:rsidR="00775E12">
        <w:rPr>
          <w:rFonts w:ascii="Arial" w:hAnsi="Arial" w:cs="Arial"/>
          <w:color w:val="000000" w:themeColor="text1"/>
        </w:rPr>
        <w:t>t</w:t>
      </w:r>
      <w:r>
        <w:rPr>
          <w:rFonts w:ascii="Arial" w:hAnsi="Arial" w:cs="Arial"/>
          <w:color w:val="000000" w:themeColor="text1"/>
        </w:rPr>
        <w:t xml:space="preserve">ható </w:t>
      </w:r>
      <w:r w:rsidR="00324639">
        <w:rPr>
          <w:rFonts w:ascii="Arial" w:hAnsi="Arial" w:cs="Arial"/>
          <w:color w:val="000000" w:themeColor="text1"/>
        </w:rPr>
        <w:t xml:space="preserve">önkormányzati szintű </w:t>
      </w:r>
      <w:r>
        <w:rPr>
          <w:rFonts w:ascii="Arial" w:hAnsi="Arial" w:cs="Arial"/>
          <w:color w:val="000000" w:themeColor="text1"/>
        </w:rPr>
        <w:t>1 millió forint többletköltség mell</w:t>
      </w:r>
      <w:r w:rsidR="00775E12">
        <w:rPr>
          <w:rFonts w:ascii="Arial" w:hAnsi="Arial" w:cs="Arial"/>
          <w:color w:val="000000" w:themeColor="text1"/>
        </w:rPr>
        <w:t>et</w:t>
      </w:r>
      <w:r>
        <w:rPr>
          <w:rFonts w:ascii="Arial" w:hAnsi="Arial" w:cs="Arial"/>
          <w:color w:val="000000" w:themeColor="text1"/>
        </w:rPr>
        <w:t xml:space="preserve">t </w:t>
      </w:r>
      <w:r w:rsidR="00324639">
        <w:rPr>
          <w:rFonts w:ascii="Arial" w:hAnsi="Arial" w:cs="Arial"/>
          <w:color w:val="000000" w:themeColor="text1"/>
        </w:rPr>
        <w:t xml:space="preserve">is </w:t>
      </w:r>
      <w:r>
        <w:rPr>
          <w:rFonts w:ascii="Arial" w:hAnsi="Arial" w:cs="Arial"/>
          <w:color w:val="000000" w:themeColor="text1"/>
        </w:rPr>
        <w:t>jav</w:t>
      </w:r>
      <w:r w:rsidR="00775E12">
        <w:rPr>
          <w:rFonts w:ascii="Arial" w:hAnsi="Arial" w:cs="Arial"/>
          <w:color w:val="000000" w:themeColor="text1"/>
        </w:rPr>
        <w:t>a</w:t>
      </w:r>
      <w:r>
        <w:rPr>
          <w:rFonts w:ascii="Arial" w:hAnsi="Arial" w:cs="Arial"/>
          <w:color w:val="000000" w:themeColor="text1"/>
        </w:rPr>
        <w:t>s</w:t>
      </w:r>
      <w:r w:rsidR="00775E12">
        <w:rPr>
          <w:rFonts w:ascii="Arial" w:hAnsi="Arial" w:cs="Arial"/>
          <w:color w:val="000000" w:themeColor="text1"/>
        </w:rPr>
        <w:t>o</w:t>
      </w:r>
      <w:r>
        <w:rPr>
          <w:rFonts w:ascii="Arial" w:hAnsi="Arial" w:cs="Arial"/>
          <w:color w:val="000000" w:themeColor="text1"/>
        </w:rPr>
        <w:t>lt a határoz</w:t>
      </w:r>
      <w:r w:rsidR="00775E12">
        <w:rPr>
          <w:rFonts w:ascii="Arial" w:hAnsi="Arial" w:cs="Arial"/>
          <w:color w:val="000000" w:themeColor="text1"/>
        </w:rPr>
        <w:t>a</w:t>
      </w:r>
      <w:r>
        <w:rPr>
          <w:rFonts w:ascii="Arial" w:hAnsi="Arial" w:cs="Arial"/>
          <w:color w:val="000000" w:themeColor="text1"/>
        </w:rPr>
        <w:t>ti jav</w:t>
      </w:r>
      <w:r w:rsidR="00775E12">
        <w:rPr>
          <w:rFonts w:ascii="Arial" w:hAnsi="Arial" w:cs="Arial"/>
          <w:color w:val="000000" w:themeColor="text1"/>
        </w:rPr>
        <w:t>asl</w:t>
      </w:r>
      <w:r>
        <w:rPr>
          <w:rFonts w:ascii="Arial" w:hAnsi="Arial" w:cs="Arial"/>
          <w:color w:val="000000" w:themeColor="text1"/>
        </w:rPr>
        <w:t>at szerinti döntés.</w:t>
      </w:r>
      <w:r w:rsidRPr="004614CC">
        <w:rPr>
          <w:rFonts w:ascii="Arial" w:hAnsi="Arial" w:cs="Arial"/>
          <w:color w:val="000000" w:themeColor="text1"/>
        </w:rPr>
        <w:t xml:space="preserve">    </w:t>
      </w:r>
    </w:p>
    <w:bookmarkEnd w:id="0"/>
    <w:p w:rsidR="00F6558F" w:rsidRDefault="00F6558F" w:rsidP="00354705">
      <w:pPr>
        <w:tabs>
          <w:tab w:val="left" w:pos="3690"/>
        </w:tabs>
        <w:jc w:val="both"/>
        <w:rPr>
          <w:rFonts w:ascii="Arial" w:hAnsi="Arial" w:cs="Arial"/>
          <w:color w:val="000000" w:themeColor="text1"/>
        </w:rPr>
      </w:pPr>
      <w:r>
        <w:rPr>
          <w:rFonts w:ascii="Arial" w:hAnsi="Arial" w:cs="Arial"/>
          <w:b/>
          <w:color w:val="000000" w:themeColor="text1"/>
        </w:rPr>
        <w:t xml:space="preserve">Az átszervezést követően a TASZII számára biztonságosan, hosszútávon és stabilan rendeződne a hétvégi étkezés biztosítása. </w:t>
      </w:r>
      <w:r w:rsidRPr="00F6558F">
        <w:rPr>
          <w:rFonts w:ascii="Arial" w:hAnsi="Arial" w:cs="Arial"/>
          <w:color w:val="000000" w:themeColor="text1"/>
        </w:rPr>
        <w:t>Jelenleg 2021. június 26-ig rendelkezik az intézmény határozott idejű szerződéssel. Az elmúlt időszakban a pályázatás során nem volt más jelentkező a feladatra.</w:t>
      </w:r>
    </w:p>
    <w:p w:rsidR="00F6558F" w:rsidRDefault="00F6558F" w:rsidP="00354705">
      <w:pPr>
        <w:tabs>
          <w:tab w:val="left" w:pos="3690"/>
        </w:tabs>
        <w:jc w:val="both"/>
        <w:rPr>
          <w:rFonts w:ascii="Arial" w:hAnsi="Arial" w:cs="Arial"/>
          <w:b/>
          <w:color w:val="000000" w:themeColor="text1"/>
        </w:rPr>
      </w:pPr>
      <w:r>
        <w:rPr>
          <w:rFonts w:ascii="Arial" w:hAnsi="Arial" w:cs="Arial"/>
          <w:color w:val="000000" w:themeColor="text1"/>
        </w:rPr>
        <w:t xml:space="preserve">Megfontolandó a </w:t>
      </w:r>
      <w:r w:rsidRPr="00F6558F">
        <w:rPr>
          <w:rFonts w:ascii="Arial" w:hAnsi="Arial" w:cs="Arial"/>
          <w:b/>
          <w:color w:val="000000" w:themeColor="text1"/>
        </w:rPr>
        <w:t>GAMESZ konyha épületének felújítása</w:t>
      </w:r>
      <w:r>
        <w:rPr>
          <w:rFonts w:ascii="Arial" w:hAnsi="Arial" w:cs="Arial"/>
          <w:color w:val="000000" w:themeColor="text1"/>
        </w:rPr>
        <w:t xml:space="preserve"> az üzemeltetés racionalizálása </w:t>
      </w:r>
      <w:r w:rsidRPr="00F6558F">
        <w:rPr>
          <w:rFonts w:ascii="Arial" w:hAnsi="Arial" w:cs="Arial"/>
          <w:color w:val="000000" w:themeColor="text1"/>
        </w:rPr>
        <w:t>érdekében, mellyel a jelenlegi rendkívül magas rezsi kiadások mérsékelhetők.</w:t>
      </w:r>
      <w:r>
        <w:rPr>
          <w:rFonts w:ascii="Arial" w:hAnsi="Arial" w:cs="Arial"/>
          <w:b/>
          <w:color w:val="000000" w:themeColor="text1"/>
        </w:rPr>
        <w:t xml:space="preserve"> </w:t>
      </w:r>
    </w:p>
    <w:p w:rsidR="0003422A" w:rsidRPr="0003422A" w:rsidRDefault="0003422A" w:rsidP="00354705">
      <w:pPr>
        <w:tabs>
          <w:tab w:val="left" w:pos="3690"/>
        </w:tabs>
        <w:jc w:val="both"/>
        <w:rPr>
          <w:rFonts w:ascii="Arial" w:hAnsi="Arial" w:cs="Arial"/>
          <w:color w:val="000000" w:themeColor="text1"/>
        </w:rPr>
      </w:pPr>
      <w:r w:rsidRPr="0003422A">
        <w:rPr>
          <w:rFonts w:ascii="Arial" w:hAnsi="Arial" w:cs="Arial"/>
          <w:color w:val="000000" w:themeColor="text1"/>
        </w:rPr>
        <w:t>A határozathozatal egyszerű szótöbbséget igényel.</w:t>
      </w:r>
    </w:p>
    <w:p w:rsidR="00F6558F" w:rsidRDefault="00F6558F" w:rsidP="00354705">
      <w:pPr>
        <w:tabs>
          <w:tab w:val="left" w:pos="3690"/>
        </w:tabs>
        <w:jc w:val="both"/>
        <w:rPr>
          <w:rFonts w:ascii="Arial" w:hAnsi="Arial" w:cs="Arial"/>
          <w:b/>
          <w:color w:val="000000" w:themeColor="text1"/>
        </w:rPr>
      </w:pPr>
    </w:p>
    <w:p w:rsidR="00F6558F" w:rsidRPr="004D73ED" w:rsidRDefault="00F6558F" w:rsidP="00354705">
      <w:pPr>
        <w:tabs>
          <w:tab w:val="left" w:pos="3690"/>
        </w:tabs>
        <w:jc w:val="both"/>
        <w:rPr>
          <w:rFonts w:ascii="Arial" w:hAnsi="Arial" w:cs="Arial"/>
          <w:b/>
          <w:color w:val="000000" w:themeColor="text1"/>
        </w:rPr>
        <w:sectPr w:rsidR="00F6558F" w:rsidRPr="004D73ED" w:rsidSect="00F16465">
          <w:pgSz w:w="11906" w:h="16838"/>
          <w:pgMar w:top="1417" w:right="1417" w:bottom="1417" w:left="1417" w:header="567" w:footer="567" w:gutter="0"/>
          <w:cols w:space="708"/>
          <w:titlePg/>
          <w:docGrid w:linePitch="360"/>
        </w:sectPr>
      </w:pPr>
    </w:p>
    <w:p w:rsidR="007C176E" w:rsidRPr="00A43F12" w:rsidRDefault="00CF2AEF" w:rsidP="007C176E">
      <w:pPr>
        <w:spacing w:line="240" w:lineRule="auto"/>
        <w:ind w:left="330"/>
        <w:jc w:val="center"/>
        <w:rPr>
          <w:rFonts w:ascii="Arial" w:hAnsi="Arial" w:cs="Arial"/>
          <w:b/>
        </w:rPr>
      </w:pPr>
      <w:r w:rsidRPr="00A43F12">
        <w:rPr>
          <w:rFonts w:ascii="Arial" w:hAnsi="Arial" w:cs="Arial"/>
          <w:b/>
        </w:rPr>
        <w:lastRenderedPageBreak/>
        <w:t>2</w:t>
      </w:r>
      <w:r w:rsidR="007C176E" w:rsidRPr="00A43F12">
        <w:rPr>
          <w:rFonts w:ascii="Arial" w:hAnsi="Arial" w:cs="Arial"/>
          <w:b/>
        </w:rPr>
        <w:t>.</w:t>
      </w:r>
    </w:p>
    <w:p w:rsidR="00DF08AF" w:rsidRPr="00A43F12" w:rsidRDefault="00F10DFE" w:rsidP="007C176E">
      <w:pPr>
        <w:autoSpaceDE w:val="0"/>
        <w:autoSpaceDN w:val="0"/>
        <w:adjustRightInd w:val="0"/>
        <w:spacing w:before="480" w:after="240" w:line="240" w:lineRule="auto"/>
        <w:ind w:left="360"/>
        <w:jc w:val="center"/>
        <w:rPr>
          <w:rFonts w:ascii="Arial" w:hAnsi="Arial" w:cs="Arial"/>
          <w:b/>
          <w:bCs/>
        </w:rPr>
      </w:pPr>
      <w:bookmarkStart w:id="1" w:name="_Hlk54535579"/>
      <w:r w:rsidRPr="00A43F12">
        <w:rPr>
          <w:rFonts w:ascii="Arial" w:hAnsi="Arial" w:cs="Arial"/>
          <w:b/>
          <w:bCs/>
        </w:rPr>
        <w:t>HATÁROZATI JAVASLAT</w:t>
      </w:r>
      <w:r w:rsidR="008726D8" w:rsidRPr="00A43F12">
        <w:rPr>
          <w:rFonts w:ascii="Arial" w:hAnsi="Arial" w:cs="Arial"/>
          <w:b/>
          <w:bCs/>
        </w:rPr>
        <w:t xml:space="preserve"> </w:t>
      </w:r>
    </w:p>
    <w:p w:rsidR="00F6558F" w:rsidRPr="009C2412" w:rsidRDefault="00F6558F" w:rsidP="00F6558F">
      <w:pPr>
        <w:pStyle w:val="Listaszerbekezds"/>
        <w:jc w:val="both"/>
        <w:rPr>
          <w:rFonts w:ascii="Arial" w:hAnsi="Arial" w:cs="Arial"/>
          <w:strike/>
          <w:u w:val="single"/>
        </w:rPr>
      </w:pPr>
    </w:p>
    <w:p w:rsidR="00EF1FC1" w:rsidRPr="009C2412" w:rsidRDefault="0022174B" w:rsidP="0022174B">
      <w:pPr>
        <w:pStyle w:val="Listaszerbekezds"/>
        <w:jc w:val="both"/>
        <w:rPr>
          <w:rFonts w:ascii="Arial" w:hAnsi="Arial" w:cs="Arial"/>
        </w:rPr>
      </w:pPr>
      <w:r w:rsidRPr="009C2412">
        <w:rPr>
          <w:rFonts w:ascii="Arial" w:hAnsi="Arial" w:cs="Arial"/>
        </w:rPr>
        <w:t xml:space="preserve">1. </w:t>
      </w:r>
      <w:r w:rsidR="00157D65" w:rsidRPr="009C2412">
        <w:rPr>
          <w:rFonts w:ascii="Arial" w:hAnsi="Arial" w:cs="Arial"/>
        </w:rPr>
        <w:t>Hévíz Város Önkormányzat Képviselő-testülete</w:t>
      </w:r>
      <w:r w:rsidRPr="009C2412">
        <w:rPr>
          <w:rFonts w:ascii="Arial" w:hAnsi="Arial" w:cs="Arial"/>
        </w:rPr>
        <w:t xml:space="preserve"> megtárgyalta az előterjesztést és elrendeli, hogy a Teréz Anya Szociális Integrált Intézmény részére a hétvégi étkeztetést is a Hévíz Gazdasági és Műszaki Ellátó Szervezte biztosítsa 2021. január 1-től.</w:t>
      </w:r>
    </w:p>
    <w:p w:rsidR="0022174B" w:rsidRPr="009C2412" w:rsidRDefault="0022174B" w:rsidP="0022174B">
      <w:pPr>
        <w:pStyle w:val="Listaszerbekezds"/>
        <w:jc w:val="both"/>
        <w:rPr>
          <w:rFonts w:ascii="Arial" w:hAnsi="Arial" w:cs="Arial"/>
          <w:u w:val="single"/>
        </w:rPr>
      </w:pPr>
    </w:p>
    <w:p w:rsidR="0022174B" w:rsidRPr="009C2412" w:rsidRDefault="0022174B" w:rsidP="0022174B">
      <w:pPr>
        <w:pStyle w:val="Listaszerbekezds"/>
        <w:jc w:val="both"/>
        <w:rPr>
          <w:rFonts w:ascii="Arial" w:hAnsi="Arial" w:cs="Arial"/>
        </w:rPr>
      </w:pPr>
      <w:r w:rsidRPr="009C2412">
        <w:rPr>
          <w:rFonts w:ascii="Arial" w:hAnsi="Arial" w:cs="Arial"/>
        </w:rPr>
        <w:t>2. A Képviselő-testület felkéri az intézmények vezetőit a szükséges intézkedések megtételére.</w:t>
      </w:r>
    </w:p>
    <w:p w:rsidR="0022174B" w:rsidRPr="009C2412" w:rsidRDefault="0022174B" w:rsidP="0022174B">
      <w:pPr>
        <w:pStyle w:val="Listaszerbekezds"/>
        <w:jc w:val="both"/>
        <w:rPr>
          <w:rFonts w:ascii="Arial" w:hAnsi="Arial" w:cs="Arial"/>
        </w:rPr>
      </w:pPr>
    </w:p>
    <w:p w:rsidR="0022174B" w:rsidRPr="009C2412" w:rsidRDefault="0022174B" w:rsidP="0022174B">
      <w:pPr>
        <w:pStyle w:val="Listaszerbekezds"/>
        <w:jc w:val="both"/>
        <w:rPr>
          <w:rFonts w:ascii="Arial" w:hAnsi="Arial" w:cs="Arial"/>
        </w:rPr>
      </w:pPr>
      <w:r w:rsidRPr="009C2412">
        <w:rPr>
          <w:rFonts w:ascii="Arial" w:hAnsi="Arial" w:cs="Arial"/>
          <w:u w:val="single"/>
        </w:rPr>
        <w:t>Felelős:</w:t>
      </w:r>
      <w:r w:rsidRPr="009C2412">
        <w:rPr>
          <w:rFonts w:ascii="Arial" w:hAnsi="Arial" w:cs="Arial"/>
        </w:rPr>
        <w:t xml:space="preserve"> </w:t>
      </w:r>
      <w:r w:rsidRPr="009C2412">
        <w:rPr>
          <w:rFonts w:ascii="Arial" w:hAnsi="Arial" w:cs="Arial"/>
        </w:rPr>
        <w:tab/>
        <w:t>Varga András intézményvezető</w:t>
      </w:r>
    </w:p>
    <w:p w:rsidR="0022174B" w:rsidRPr="009C2412" w:rsidRDefault="0022174B" w:rsidP="0022174B">
      <w:pPr>
        <w:pStyle w:val="Listaszerbekezds"/>
        <w:jc w:val="both"/>
        <w:rPr>
          <w:rFonts w:ascii="Arial" w:hAnsi="Arial" w:cs="Arial"/>
        </w:rPr>
      </w:pPr>
      <w:r w:rsidRPr="009C2412">
        <w:rPr>
          <w:rFonts w:ascii="Arial" w:hAnsi="Arial" w:cs="Arial"/>
        </w:rPr>
        <w:tab/>
      </w:r>
      <w:r w:rsidRPr="009C2412">
        <w:rPr>
          <w:rFonts w:ascii="Arial" w:hAnsi="Arial" w:cs="Arial"/>
        </w:rPr>
        <w:tab/>
        <w:t>Laczkó Mária igazgató</w:t>
      </w:r>
    </w:p>
    <w:p w:rsidR="0022174B" w:rsidRPr="009C2412" w:rsidRDefault="0022174B" w:rsidP="0022174B">
      <w:pPr>
        <w:pStyle w:val="Listaszerbekezds"/>
        <w:jc w:val="both"/>
        <w:rPr>
          <w:rFonts w:ascii="Arial" w:hAnsi="Arial" w:cs="Arial"/>
          <w:u w:val="single"/>
        </w:rPr>
      </w:pPr>
      <w:r w:rsidRPr="009C2412">
        <w:rPr>
          <w:rFonts w:ascii="Arial" w:hAnsi="Arial" w:cs="Arial"/>
          <w:u w:val="single"/>
        </w:rPr>
        <w:t>Határidő:</w:t>
      </w:r>
      <w:r w:rsidRPr="009C2412">
        <w:rPr>
          <w:rFonts w:ascii="Arial" w:hAnsi="Arial" w:cs="Arial"/>
        </w:rPr>
        <w:tab/>
        <w:t xml:space="preserve">2021. január </w:t>
      </w:r>
      <w:bookmarkStart w:id="2" w:name="_GoBack"/>
      <w:bookmarkEnd w:id="2"/>
      <w:r w:rsidRPr="009C2412">
        <w:rPr>
          <w:rFonts w:ascii="Arial" w:hAnsi="Arial" w:cs="Arial"/>
        </w:rPr>
        <w:t>1.</w:t>
      </w:r>
      <w:r w:rsidRPr="009C2412">
        <w:rPr>
          <w:rFonts w:ascii="Arial" w:hAnsi="Arial" w:cs="Arial"/>
        </w:rPr>
        <w:tab/>
      </w:r>
      <w:r w:rsidRPr="009C2412">
        <w:rPr>
          <w:rFonts w:ascii="Arial" w:hAnsi="Arial" w:cs="Arial"/>
        </w:rPr>
        <w:tab/>
      </w:r>
    </w:p>
    <w:bookmarkEnd w:id="1"/>
    <w:p w:rsidR="00925F62" w:rsidRPr="009C2412" w:rsidRDefault="00925F62" w:rsidP="00E34515">
      <w:pPr>
        <w:rPr>
          <w:rFonts w:ascii="Arial" w:hAnsi="Arial" w:cs="Arial"/>
        </w:rPr>
      </w:pPr>
    </w:p>
    <w:p w:rsidR="00925F62" w:rsidRPr="0022174B"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925F62" w:rsidRDefault="00925F62" w:rsidP="00E34515">
      <w:pPr>
        <w:rPr>
          <w:rFonts w:ascii="Arial" w:hAnsi="Arial" w:cs="Arial"/>
          <w:color w:val="FF0000"/>
        </w:rPr>
      </w:pPr>
    </w:p>
    <w:p w:rsidR="00EF1FC1" w:rsidRDefault="00EF1FC1" w:rsidP="00E34515">
      <w:pPr>
        <w:rPr>
          <w:rFonts w:ascii="Arial" w:hAnsi="Arial" w:cs="Arial"/>
          <w:color w:val="FF0000"/>
        </w:rPr>
      </w:pPr>
    </w:p>
    <w:p w:rsidR="00EF1FC1" w:rsidRDefault="00EF1FC1" w:rsidP="00E34515">
      <w:pPr>
        <w:rPr>
          <w:rFonts w:ascii="Arial" w:hAnsi="Arial" w:cs="Arial"/>
          <w:color w:val="FF0000"/>
        </w:rPr>
      </w:pPr>
    </w:p>
    <w:p w:rsidR="00925F62" w:rsidRDefault="00925F62" w:rsidP="00E34515">
      <w:pPr>
        <w:rPr>
          <w:rFonts w:ascii="Arial" w:hAnsi="Arial" w:cs="Arial"/>
          <w:color w:val="FF0000"/>
        </w:rPr>
      </w:pPr>
    </w:p>
    <w:p w:rsidR="007C176E" w:rsidRPr="00CB7C73" w:rsidRDefault="00713E34" w:rsidP="007C176E">
      <w:pPr>
        <w:jc w:val="center"/>
        <w:outlineLvl w:val="0"/>
        <w:rPr>
          <w:rFonts w:ascii="Arial" w:hAnsi="Arial" w:cs="Arial"/>
          <w:b/>
        </w:rPr>
      </w:pPr>
      <w:r>
        <w:rPr>
          <w:rFonts w:ascii="Arial" w:hAnsi="Arial" w:cs="Arial"/>
          <w:b/>
        </w:rPr>
        <w:lastRenderedPageBreak/>
        <w:t>4</w:t>
      </w:r>
      <w:r w:rsidR="007C176E" w:rsidRPr="00CB7C73">
        <w:rPr>
          <w:rFonts w:ascii="Arial" w:hAnsi="Arial" w:cs="Arial"/>
          <w:b/>
        </w:rPr>
        <w:t>.</w:t>
      </w:r>
    </w:p>
    <w:p w:rsidR="007C176E" w:rsidRPr="00CB7C73" w:rsidRDefault="007C176E" w:rsidP="007C176E">
      <w:pPr>
        <w:jc w:val="center"/>
        <w:outlineLvl w:val="0"/>
        <w:rPr>
          <w:rFonts w:ascii="Arial" w:hAnsi="Arial" w:cs="Arial"/>
          <w:b/>
        </w:rPr>
      </w:pPr>
      <w:r w:rsidRPr="00CB7C73">
        <w:rPr>
          <w:rFonts w:ascii="Arial" w:hAnsi="Arial" w:cs="Arial"/>
          <w:b/>
        </w:rPr>
        <w:t>Felülvizsgálatok- egyeztetések</w:t>
      </w:r>
    </w:p>
    <w:p w:rsidR="007C176E" w:rsidRPr="00CB7C73" w:rsidRDefault="007C176E" w:rsidP="007C176E">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7C176E" w:rsidRPr="00CB7C73" w:rsidTr="00184938">
        <w:tc>
          <w:tcPr>
            <w:tcW w:w="9288" w:type="dxa"/>
            <w:gridSpan w:val="4"/>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Polgármesteri Hivatal </w:t>
            </w:r>
          </w:p>
        </w:tc>
      </w:tr>
      <w:tr w:rsidR="007C176E" w:rsidRPr="00CB7C73" w:rsidTr="00184938">
        <w:trPr>
          <w:trHeight w:val="422"/>
        </w:trPr>
        <w:tc>
          <w:tcPr>
            <w:tcW w:w="2038"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név </w:t>
            </w:r>
          </w:p>
        </w:tc>
        <w:tc>
          <w:tcPr>
            <w:tcW w:w="2884"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beosztás/feladat</w:t>
            </w:r>
          </w:p>
        </w:tc>
        <w:tc>
          <w:tcPr>
            <w:tcW w:w="2026"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aláírás </w:t>
            </w:r>
          </w:p>
        </w:tc>
        <w:tc>
          <w:tcPr>
            <w:tcW w:w="2340"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megjegyzés </w:t>
            </w:r>
          </w:p>
        </w:tc>
      </w:tr>
      <w:tr w:rsidR="007C176E" w:rsidRPr="00CB7C73" w:rsidTr="00184938">
        <w:trPr>
          <w:trHeight w:val="573"/>
        </w:trPr>
        <w:tc>
          <w:tcPr>
            <w:tcW w:w="2038" w:type="dxa"/>
          </w:tcPr>
          <w:p w:rsidR="007C176E" w:rsidRPr="00CB7C73" w:rsidRDefault="00E76419" w:rsidP="00602E82">
            <w:pPr>
              <w:spacing w:after="0" w:line="240" w:lineRule="auto"/>
              <w:jc w:val="center"/>
              <w:rPr>
                <w:rFonts w:ascii="Arial" w:hAnsi="Arial" w:cs="Arial"/>
              </w:rPr>
            </w:pPr>
            <w:r w:rsidRPr="00CB7C73">
              <w:rPr>
                <w:rFonts w:ascii="Arial" w:hAnsi="Arial" w:cs="Arial"/>
              </w:rPr>
              <w:t>Szintén László</w:t>
            </w:r>
          </w:p>
        </w:tc>
        <w:tc>
          <w:tcPr>
            <w:tcW w:w="2884" w:type="dxa"/>
            <w:vAlign w:val="center"/>
          </w:tcPr>
          <w:p w:rsidR="007C176E" w:rsidRPr="00CB7C73" w:rsidRDefault="007C176E" w:rsidP="00602E82">
            <w:pPr>
              <w:spacing w:after="0" w:line="240" w:lineRule="auto"/>
              <w:jc w:val="center"/>
              <w:rPr>
                <w:rFonts w:ascii="Arial" w:hAnsi="Arial" w:cs="Arial"/>
              </w:rPr>
            </w:pPr>
            <w:r w:rsidRPr="00CB7C73">
              <w:rPr>
                <w:rFonts w:ascii="Arial" w:hAnsi="Arial" w:cs="Arial"/>
              </w:rPr>
              <w:t>Közgazdasági osztályvezető/pénzügyi ellenőrzés</w:t>
            </w:r>
          </w:p>
        </w:tc>
        <w:tc>
          <w:tcPr>
            <w:tcW w:w="2026" w:type="dxa"/>
          </w:tcPr>
          <w:p w:rsidR="007C176E" w:rsidRPr="00CB7C73" w:rsidRDefault="007C176E" w:rsidP="00602E82">
            <w:pPr>
              <w:spacing w:after="0" w:line="240" w:lineRule="auto"/>
              <w:jc w:val="center"/>
              <w:rPr>
                <w:rFonts w:ascii="Arial" w:hAnsi="Arial" w:cs="Arial"/>
                <w:b/>
              </w:rPr>
            </w:pPr>
          </w:p>
        </w:tc>
        <w:tc>
          <w:tcPr>
            <w:tcW w:w="2340" w:type="dxa"/>
          </w:tcPr>
          <w:p w:rsidR="007C176E" w:rsidRPr="00CB7C73" w:rsidRDefault="007C176E" w:rsidP="00602E82">
            <w:pPr>
              <w:spacing w:after="0" w:line="240" w:lineRule="auto"/>
              <w:jc w:val="center"/>
              <w:rPr>
                <w:rFonts w:ascii="Arial" w:hAnsi="Arial" w:cs="Arial"/>
                <w:b/>
              </w:rPr>
            </w:pPr>
          </w:p>
        </w:tc>
      </w:tr>
      <w:tr w:rsidR="007C176E" w:rsidRPr="00CB7C73" w:rsidTr="00785485">
        <w:trPr>
          <w:trHeight w:val="672"/>
        </w:trPr>
        <w:tc>
          <w:tcPr>
            <w:tcW w:w="2038" w:type="dxa"/>
          </w:tcPr>
          <w:p w:rsidR="007C176E" w:rsidRPr="00CB7C73" w:rsidRDefault="00184938" w:rsidP="00602E82">
            <w:pPr>
              <w:spacing w:after="0" w:line="240" w:lineRule="auto"/>
              <w:jc w:val="center"/>
              <w:rPr>
                <w:rFonts w:ascii="Arial" w:hAnsi="Arial" w:cs="Arial"/>
              </w:rPr>
            </w:pPr>
            <w:r w:rsidRPr="00CB7C73">
              <w:rPr>
                <w:rFonts w:ascii="Arial" w:hAnsi="Arial" w:cs="Arial"/>
              </w:rPr>
              <w:t>Dr. Tüske Róbert</w:t>
            </w:r>
          </w:p>
        </w:tc>
        <w:tc>
          <w:tcPr>
            <w:tcW w:w="2884" w:type="dxa"/>
            <w:vAlign w:val="center"/>
          </w:tcPr>
          <w:p w:rsidR="007C176E" w:rsidRPr="00CB7C73" w:rsidRDefault="00184938" w:rsidP="00F10DFE">
            <w:pPr>
              <w:spacing w:after="0" w:line="240" w:lineRule="auto"/>
              <w:jc w:val="center"/>
              <w:rPr>
                <w:rFonts w:ascii="Arial" w:hAnsi="Arial" w:cs="Arial"/>
              </w:rPr>
            </w:pPr>
            <w:r w:rsidRPr="00CB7C73">
              <w:rPr>
                <w:rFonts w:ascii="Arial" w:hAnsi="Arial" w:cs="Arial"/>
              </w:rPr>
              <w:t>jegyző/törvényességi vizsgálat</w:t>
            </w:r>
          </w:p>
        </w:tc>
        <w:tc>
          <w:tcPr>
            <w:tcW w:w="2026" w:type="dxa"/>
          </w:tcPr>
          <w:p w:rsidR="007C176E" w:rsidRPr="00CB7C73" w:rsidRDefault="007C176E" w:rsidP="00602E82">
            <w:pPr>
              <w:spacing w:after="0" w:line="240" w:lineRule="auto"/>
              <w:jc w:val="center"/>
              <w:rPr>
                <w:rFonts w:ascii="Arial" w:hAnsi="Arial" w:cs="Arial"/>
                <w:b/>
              </w:rPr>
            </w:pPr>
          </w:p>
        </w:tc>
        <w:tc>
          <w:tcPr>
            <w:tcW w:w="2340" w:type="dxa"/>
          </w:tcPr>
          <w:p w:rsidR="007C176E" w:rsidRPr="00CB7C73" w:rsidRDefault="007C176E" w:rsidP="00602E82">
            <w:pPr>
              <w:spacing w:after="0" w:line="240" w:lineRule="auto"/>
              <w:jc w:val="center"/>
              <w:rPr>
                <w:rFonts w:ascii="Arial" w:hAnsi="Arial" w:cs="Arial"/>
                <w:b/>
              </w:rPr>
            </w:pPr>
          </w:p>
        </w:tc>
      </w:tr>
    </w:tbl>
    <w:p w:rsidR="007C176E" w:rsidRPr="00CB7C73" w:rsidRDefault="007C176E" w:rsidP="007C176E">
      <w:pPr>
        <w:jc w:val="center"/>
        <w:rPr>
          <w:rFonts w:ascii="Arial" w:hAnsi="Arial" w:cs="Arial"/>
          <w:b/>
        </w:rPr>
      </w:pPr>
    </w:p>
    <w:p w:rsidR="007C176E" w:rsidRPr="00CB7C73" w:rsidRDefault="007C176E" w:rsidP="007C176E">
      <w:pPr>
        <w:jc w:val="center"/>
        <w:rPr>
          <w:rFonts w:ascii="Arial" w:hAnsi="Arial" w:cs="Arial"/>
          <w:b/>
        </w:rPr>
      </w:pPr>
    </w:p>
    <w:p w:rsidR="007C176E" w:rsidRPr="00CB7C73" w:rsidRDefault="007C176E" w:rsidP="007C176E">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7C176E" w:rsidRPr="00CB7C73" w:rsidTr="00602E82">
        <w:trPr>
          <w:trHeight w:val="277"/>
        </w:trPr>
        <w:tc>
          <w:tcPr>
            <w:tcW w:w="9933" w:type="dxa"/>
            <w:gridSpan w:val="4"/>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Külsős partner </w:t>
            </w:r>
          </w:p>
        </w:tc>
      </w:tr>
      <w:tr w:rsidR="007C176E" w:rsidRPr="00CB7C73" w:rsidTr="00602E82">
        <w:trPr>
          <w:trHeight w:val="277"/>
        </w:trPr>
        <w:tc>
          <w:tcPr>
            <w:tcW w:w="2483"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név</w:t>
            </w:r>
          </w:p>
        </w:tc>
        <w:tc>
          <w:tcPr>
            <w:tcW w:w="2483"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beosztás</w:t>
            </w:r>
          </w:p>
        </w:tc>
        <w:tc>
          <w:tcPr>
            <w:tcW w:w="2483"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aláírás</w:t>
            </w:r>
          </w:p>
        </w:tc>
        <w:tc>
          <w:tcPr>
            <w:tcW w:w="2485" w:type="dxa"/>
          </w:tcPr>
          <w:p w:rsidR="007C176E" w:rsidRPr="00CB7C73" w:rsidRDefault="007C176E" w:rsidP="00602E82">
            <w:pPr>
              <w:spacing w:after="0" w:line="240" w:lineRule="auto"/>
              <w:jc w:val="center"/>
              <w:rPr>
                <w:rFonts w:ascii="Arial" w:hAnsi="Arial" w:cs="Arial"/>
                <w:b/>
              </w:rPr>
            </w:pPr>
            <w:r w:rsidRPr="00CB7C73">
              <w:rPr>
                <w:rFonts w:ascii="Arial" w:hAnsi="Arial" w:cs="Arial"/>
                <w:b/>
              </w:rPr>
              <w:t xml:space="preserve">megjegyzés </w:t>
            </w:r>
          </w:p>
        </w:tc>
      </w:tr>
      <w:tr w:rsidR="007C176E" w:rsidRPr="00CB7C73" w:rsidTr="00602E82">
        <w:trPr>
          <w:trHeight w:val="707"/>
        </w:trPr>
        <w:tc>
          <w:tcPr>
            <w:tcW w:w="2483" w:type="dxa"/>
          </w:tcPr>
          <w:p w:rsidR="007C176E" w:rsidRPr="00925F62" w:rsidRDefault="00925F62" w:rsidP="00602E82">
            <w:pPr>
              <w:spacing w:after="0" w:line="240" w:lineRule="auto"/>
              <w:jc w:val="center"/>
              <w:rPr>
                <w:rFonts w:ascii="Arial" w:hAnsi="Arial" w:cs="Arial"/>
              </w:rPr>
            </w:pPr>
            <w:r w:rsidRPr="00925F62">
              <w:rPr>
                <w:rFonts w:ascii="Arial" w:hAnsi="Arial" w:cs="Arial"/>
              </w:rPr>
              <w:t>Varga András</w:t>
            </w:r>
          </w:p>
        </w:tc>
        <w:tc>
          <w:tcPr>
            <w:tcW w:w="2483" w:type="dxa"/>
          </w:tcPr>
          <w:p w:rsidR="007C176E" w:rsidRPr="00CB7C73" w:rsidRDefault="00925F62" w:rsidP="00602E82">
            <w:pPr>
              <w:spacing w:after="0" w:line="240" w:lineRule="auto"/>
              <w:jc w:val="center"/>
              <w:rPr>
                <w:rFonts w:ascii="Arial" w:hAnsi="Arial" w:cs="Arial"/>
              </w:rPr>
            </w:pPr>
            <w:r>
              <w:rPr>
                <w:rFonts w:ascii="Arial" w:hAnsi="Arial" w:cs="Arial"/>
              </w:rPr>
              <w:t>intézményvezető TASZII</w:t>
            </w:r>
          </w:p>
        </w:tc>
        <w:tc>
          <w:tcPr>
            <w:tcW w:w="2483" w:type="dxa"/>
          </w:tcPr>
          <w:p w:rsidR="007C176E" w:rsidRPr="00CB7C73" w:rsidRDefault="007C176E" w:rsidP="00602E82">
            <w:pPr>
              <w:spacing w:after="0" w:line="240" w:lineRule="auto"/>
              <w:jc w:val="center"/>
              <w:rPr>
                <w:rFonts w:ascii="Arial" w:hAnsi="Arial" w:cs="Arial"/>
                <w:b/>
              </w:rPr>
            </w:pPr>
          </w:p>
        </w:tc>
        <w:tc>
          <w:tcPr>
            <w:tcW w:w="2485" w:type="dxa"/>
          </w:tcPr>
          <w:p w:rsidR="007C176E" w:rsidRPr="00CB7C73" w:rsidRDefault="007C176E" w:rsidP="00602E82">
            <w:pPr>
              <w:spacing w:after="0" w:line="240" w:lineRule="auto"/>
              <w:jc w:val="center"/>
              <w:rPr>
                <w:rFonts w:ascii="Arial" w:hAnsi="Arial" w:cs="Arial"/>
                <w:b/>
              </w:rPr>
            </w:pPr>
          </w:p>
        </w:tc>
      </w:tr>
      <w:tr w:rsidR="007C176E" w:rsidRPr="00CB7C73" w:rsidTr="00602E82">
        <w:trPr>
          <w:trHeight w:val="829"/>
        </w:trPr>
        <w:tc>
          <w:tcPr>
            <w:tcW w:w="2483" w:type="dxa"/>
          </w:tcPr>
          <w:p w:rsidR="007C176E" w:rsidRPr="00CB7C73" w:rsidRDefault="007C176E" w:rsidP="00602E82">
            <w:pPr>
              <w:spacing w:after="0" w:line="240" w:lineRule="auto"/>
              <w:jc w:val="center"/>
              <w:rPr>
                <w:rFonts w:ascii="Arial" w:hAnsi="Arial" w:cs="Arial"/>
                <w:b/>
              </w:rPr>
            </w:pPr>
          </w:p>
        </w:tc>
        <w:tc>
          <w:tcPr>
            <w:tcW w:w="2483" w:type="dxa"/>
          </w:tcPr>
          <w:p w:rsidR="007C176E" w:rsidRPr="00CB7C73" w:rsidRDefault="007C176E" w:rsidP="00602E82">
            <w:pPr>
              <w:spacing w:after="0" w:line="240" w:lineRule="auto"/>
              <w:jc w:val="center"/>
              <w:rPr>
                <w:rFonts w:ascii="Arial" w:hAnsi="Arial" w:cs="Arial"/>
                <w:b/>
              </w:rPr>
            </w:pPr>
          </w:p>
        </w:tc>
        <w:tc>
          <w:tcPr>
            <w:tcW w:w="2483" w:type="dxa"/>
          </w:tcPr>
          <w:p w:rsidR="007C176E" w:rsidRPr="00CB7C73" w:rsidRDefault="007C176E" w:rsidP="00602E82">
            <w:pPr>
              <w:spacing w:after="0" w:line="240" w:lineRule="auto"/>
              <w:jc w:val="center"/>
              <w:rPr>
                <w:rFonts w:ascii="Arial" w:hAnsi="Arial" w:cs="Arial"/>
                <w:b/>
              </w:rPr>
            </w:pPr>
          </w:p>
        </w:tc>
        <w:tc>
          <w:tcPr>
            <w:tcW w:w="2485" w:type="dxa"/>
          </w:tcPr>
          <w:p w:rsidR="007C176E" w:rsidRPr="00CB7C73" w:rsidRDefault="007C176E" w:rsidP="00602E82">
            <w:pPr>
              <w:spacing w:after="0" w:line="240" w:lineRule="auto"/>
              <w:jc w:val="center"/>
              <w:rPr>
                <w:rFonts w:ascii="Arial" w:hAnsi="Arial" w:cs="Arial"/>
                <w:b/>
              </w:rPr>
            </w:pPr>
          </w:p>
        </w:tc>
      </w:tr>
    </w:tbl>
    <w:p w:rsidR="007C176E" w:rsidRPr="00CB7C73" w:rsidRDefault="007C176E" w:rsidP="007C176E">
      <w:pPr>
        <w:jc w:val="center"/>
        <w:rPr>
          <w:rFonts w:ascii="Arial" w:hAnsi="Arial" w:cs="Arial"/>
          <w:b/>
        </w:rPr>
      </w:pPr>
    </w:p>
    <w:p w:rsidR="007C176E" w:rsidRPr="00CB7C73" w:rsidRDefault="007C176E" w:rsidP="00A101F2">
      <w:pPr>
        <w:spacing w:after="0" w:line="240" w:lineRule="auto"/>
        <w:rPr>
          <w:rFonts w:ascii="Arial" w:hAnsi="Arial" w:cs="Arial"/>
          <w:spacing w:val="2"/>
        </w:rPr>
      </w:pPr>
    </w:p>
    <w:sectPr w:rsidR="007C176E" w:rsidRPr="00CB7C73" w:rsidSect="00F1646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C47" w:rsidRDefault="005B4C47" w:rsidP="00980239">
      <w:pPr>
        <w:spacing w:after="0" w:line="240" w:lineRule="auto"/>
      </w:pPr>
      <w:r>
        <w:separator/>
      </w:r>
    </w:p>
  </w:endnote>
  <w:endnote w:type="continuationSeparator" w:id="0">
    <w:p w:rsidR="005B4C47" w:rsidRDefault="005B4C47"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calaSans">
    <w:altName w:val="Times New Roman"/>
    <w:panose1 w:val="00000000000000000000"/>
    <w:charset w:val="00"/>
    <w:family w:val="auto"/>
    <w:pitch w:val="variable"/>
    <w:sig w:usb0="A000002F" w:usb1="4000004A" w:usb2="00000000" w:usb3="00000000" w:csb0="00000111" w:csb1="00000000"/>
  </w:font>
  <w:font w:name="MS Shell Dlg">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5BA" w:rsidRDefault="00BA45BA" w:rsidP="00A101F2">
    <w:pPr>
      <w:pStyle w:val="BasicParagraph"/>
      <w:spacing w:after="85" w:line="240" w:lineRule="auto"/>
      <w:rPr>
        <w:rFonts w:ascii="ScalaSans" w:hAnsi="ScalaSans" w:cs="ScalaSans"/>
        <w:b/>
        <w:bCs/>
        <w:color w:val="auto"/>
        <w:spacing w:val="29"/>
        <w:sz w:val="22"/>
        <w:szCs w:val="22"/>
      </w:rPr>
    </w:pPr>
    <w:r>
      <w:rPr>
        <w:rFonts w:ascii="ScalaSans" w:hAnsi="ScalaSans" w:cs="ScalaSans"/>
        <w:b/>
        <w:bCs/>
        <w:color w:val="auto"/>
        <w:spacing w:val="29"/>
        <w:sz w:val="22"/>
        <w:szCs w:val="22"/>
      </w:rPr>
      <w:t>HÉVÍZ VÁROS POLGÁRMESTERE</w:t>
    </w:r>
  </w:p>
  <w:p w:rsidR="00BA45BA" w:rsidRPr="00A257D3" w:rsidRDefault="00BA45BA" w:rsidP="00A101F2">
    <w:pPr>
      <w:autoSpaceDE w:val="0"/>
      <w:autoSpaceDN w:val="0"/>
      <w:adjustRightInd w:val="0"/>
      <w:spacing w:after="0" w:line="240" w:lineRule="auto"/>
      <w:rPr>
        <w:rFonts w:ascii="MS Shell Dlg" w:hAnsi="MS Shell Dlg" w:cs="MS Shell Dlg"/>
        <w:spacing w:val="6"/>
        <w:sz w:val="17"/>
        <w:szCs w:val="17"/>
        <w:lang w:eastAsia="hu-HU"/>
      </w:rPr>
    </w:pPr>
    <w:r w:rsidRPr="00A257D3">
      <w:rPr>
        <w:rFonts w:ascii="ScalaSans" w:hAnsi="ScalaSans" w:cs="ScalaSans"/>
        <w:spacing w:val="6"/>
        <w:sz w:val="20"/>
        <w:szCs w:val="20"/>
      </w:rPr>
      <w:t>8380 Hévíz, Kossuth Lajos u. 1. Pf.: 106</w:t>
    </w:r>
    <w:r>
      <w:rPr>
        <w:rFonts w:ascii="ScalaSans" w:hAnsi="ScalaSans" w:cs="ScalaSans"/>
        <w:spacing w:val="6"/>
        <w:sz w:val="20"/>
        <w:szCs w:val="20"/>
      </w:rPr>
      <w:t xml:space="preserve"> </w:t>
    </w:r>
    <w:r w:rsidRPr="00A257D3">
      <w:rPr>
        <w:rFonts w:ascii="ScalaSans" w:hAnsi="ScalaSans" w:cs="ScalaSans"/>
        <w:spacing w:val="6"/>
        <w:sz w:val="20"/>
        <w:szCs w:val="20"/>
      </w:rPr>
      <w:t xml:space="preserve"> </w:t>
    </w:r>
    <w:r w:rsidRPr="00FD03B8">
      <w:rPr>
        <w:rFonts w:ascii="Arial" w:hAnsi="Arial" w:cs="Arial"/>
        <w:spacing w:val="6"/>
        <w:sz w:val="20"/>
        <w:szCs w:val="20"/>
        <w:lang w:eastAsia="hu-HU"/>
      </w:rPr>
      <w:t>▪</w:t>
    </w:r>
    <w:r w:rsidRPr="00A257D3">
      <w:rPr>
        <w:rFonts w:ascii="ScalaSans" w:hAnsi="ScalaSans" w:cs="ScalaSans"/>
        <w:spacing w:val="6"/>
        <w:sz w:val="20"/>
        <w:szCs w:val="20"/>
      </w:rPr>
      <w:t xml:space="preserve"> </w:t>
    </w:r>
    <w:r>
      <w:rPr>
        <w:rFonts w:ascii="ScalaSans" w:hAnsi="ScalaSans" w:cs="ScalaSans"/>
        <w:spacing w:val="6"/>
        <w:sz w:val="20"/>
        <w:szCs w:val="20"/>
      </w:rPr>
      <w:t xml:space="preserve"> </w:t>
    </w:r>
    <w:r w:rsidRPr="00A257D3">
      <w:rPr>
        <w:rFonts w:ascii="ScalaSans" w:hAnsi="ScalaSans" w:cs="ScalaSans"/>
        <w:spacing w:val="6"/>
        <w:sz w:val="20"/>
        <w:szCs w:val="20"/>
      </w:rPr>
      <w:t xml:space="preserve">Telefon: </w:t>
    </w:r>
    <w:r w:rsidRPr="00A257D3">
      <w:rPr>
        <w:rFonts w:ascii="ScalaSans" w:hAnsi="ScalaSans" w:cs="ScalaSans"/>
        <w:spacing w:val="6"/>
        <w:position w:val="2"/>
        <w:sz w:val="16"/>
        <w:szCs w:val="16"/>
      </w:rPr>
      <w:t>+</w:t>
    </w:r>
    <w:r w:rsidRPr="00A257D3">
      <w:rPr>
        <w:rFonts w:ascii="ScalaSans" w:hAnsi="ScalaSans" w:cs="ScalaSans"/>
        <w:spacing w:val="6"/>
        <w:sz w:val="20"/>
        <w:szCs w:val="20"/>
      </w:rPr>
      <w:t>36 83 500</w:t>
    </w:r>
    <w:r>
      <w:rPr>
        <w:spacing w:val="6"/>
        <w:sz w:val="20"/>
        <w:szCs w:val="20"/>
      </w:rPr>
      <w:t> </w:t>
    </w:r>
    <w:r>
      <w:rPr>
        <w:rFonts w:ascii="ScalaSans" w:hAnsi="ScalaSans" w:cs="ScalaSans"/>
        <w:spacing w:val="6"/>
        <w:sz w:val="20"/>
        <w:szCs w:val="20"/>
      </w:rPr>
      <w:t xml:space="preserve">812 </w:t>
    </w:r>
    <w:r w:rsidRPr="00A257D3">
      <w:rPr>
        <w:rFonts w:ascii="ScalaSans" w:hAnsi="ScalaSans" w:cs="ScalaSans"/>
        <w:spacing w:val="6"/>
        <w:sz w:val="20"/>
        <w:szCs w:val="20"/>
      </w:rPr>
      <w:t xml:space="preserve"> </w:t>
    </w:r>
    <w:r w:rsidRPr="00A257D3">
      <w:rPr>
        <w:rFonts w:ascii="Arial" w:hAnsi="Arial" w:cs="Arial"/>
        <w:spacing w:val="6"/>
        <w:sz w:val="20"/>
        <w:szCs w:val="20"/>
        <w:lang w:eastAsia="hu-HU"/>
      </w:rPr>
      <w:t>▪</w:t>
    </w:r>
    <w:r w:rsidRPr="00A257D3">
      <w:rPr>
        <w:rFonts w:ascii="ScalaSans" w:hAnsi="ScalaSans" w:cs="ScalaSans"/>
        <w:spacing w:val="6"/>
        <w:sz w:val="20"/>
        <w:szCs w:val="20"/>
      </w:rPr>
      <w:t xml:space="preserve"> </w:t>
    </w:r>
    <w:r>
      <w:rPr>
        <w:rFonts w:ascii="ScalaSans" w:hAnsi="ScalaSans" w:cs="ScalaSans"/>
        <w:spacing w:val="6"/>
        <w:sz w:val="20"/>
        <w:szCs w:val="20"/>
      </w:rPr>
      <w:t xml:space="preserve"> </w:t>
    </w:r>
    <w:r w:rsidRPr="00A257D3">
      <w:rPr>
        <w:rFonts w:ascii="ScalaSans" w:hAnsi="ScalaSans" w:cs="ScalaSans"/>
        <w:spacing w:val="6"/>
        <w:sz w:val="20"/>
        <w:szCs w:val="20"/>
      </w:rPr>
      <w:t xml:space="preserve">Fax: </w:t>
    </w:r>
    <w:r w:rsidRPr="00A257D3">
      <w:rPr>
        <w:rFonts w:ascii="ScalaSans" w:hAnsi="ScalaSans" w:cs="ScalaSans"/>
        <w:spacing w:val="6"/>
        <w:position w:val="2"/>
        <w:sz w:val="16"/>
        <w:szCs w:val="16"/>
      </w:rPr>
      <w:t>+</w:t>
    </w:r>
    <w:r w:rsidRPr="00A257D3">
      <w:rPr>
        <w:rFonts w:ascii="ScalaSans" w:hAnsi="ScalaSans" w:cs="ScalaSans"/>
        <w:spacing w:val="6"/>
        <w:sz w:val="20"/>
        <w:szCs w:val="20"/>
      </w:rPr>
      <w:t>36 83 500</w:t>
    </w:r>
    <w:r w:rsidRPr="00A257D3">
      <w:rPr>
        <w:spacing w:val="6"/>
        <w:sz w:val="20"/>
        <w:szCs w:val="20"/>
      </w:rPr>
      <w:t> </w:t>
    </w:r>
    <w:r w:rsidRPr="00A257D3">
      <w:rPr>
        <w:rFonts w:ascii="ScalaSans" w:hAnsi="ScalaSans" w:cs="ScalaSans"/>
        <w:spacing w:val="6"/>
        <w:sz w:val="20"/>
        <w:szCs w:val="20"/>
      </w:rPr>
      <w:t>814</w:t>
    </w:r>
  </w:p>
  <w:p w:rsidR="00BA45BA" w:rsidRPr="00A101F2" w:rsidRDefault="00BA45BA" w:rsidP="00A101F2">
    <w:pPr>
      <w:pStyle w:val="BasicParagraph"/>
      <w:spacing w:line="240" w:lineRule="auto"/>
      <w:rPr>
        <w:rFonts w:ascii="ScalaSans" w:hAnsi="ScalaSans" w:cs="ScalaSans"/>
        <w:spacing w:val="6"/>
        <w:sz w:val="20"/>
        <w:szCs w:val="20"/>
      </w:rPr>
    </w:pPr>
    <w:r>
      <w:rPr>
        <w:rFonts w:ascii="ScalaSans" w:hAnsi="ScalaSans" w:cs="ScalaSans"/>
        <w:spacing w:val="6"/>
        <w:sz w:val="20"/>
        <w:szCs w:val="20"/>
      </w:rPr>
      <w:t>kabinet</w:t>
    </w:r>
    <w:r w:rsidRPr="00A257D3">
      <w:rPr>
        <w:rFonts w:ascii="ScalaSans" w:hAnsi="ScalaSans" w:cs="ScalaSans"/>
        <w:spacing w:val="6"/>
        <w:sz w:val="20"/>
        <w:szCs w:val="20"/>
      </w:rPr>
      <w:t>@hevizph.hu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C47" w:rsidRDefault="005B4C47" w:rsidP="00980239">
      <w:pPr>
        <w:spacing w:after="0" w:line="240" w:lineRule="auto"/>
      </w:pPr>
      <w:r>
        <w:separator/>
      </w:r>
    </w:p>
  </w:footnote>
  <w:footnote w:type="continuationSeparator" w:id="0">
    <w:p w:rsidR="005B4C47" w:rsidRDefault="005B4C47"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5BA" w:rsidRDefault="00D872D0" w:rsidP="00763423">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666750</wp:posOffset>
              </wp:positionV>
              <wp:extent cx="5219700" cy="106680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45BA" w:rsidRPr="00C05199" w:rsidRDefault="00BA45BA" w:rsidP="00336F0D">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BA45BA" w:rsidRDefault="00BA45BA" w:rsidP="00D37C2C">
                          <w:pPr>
                            <w:pStyle w:val="BasicParagraph"/>
                            <w:spacing w:line="240" w:lineRule="auto"/>
                            <w:rPr>
                              <w:rFonts w:ascii="ScalaSans" w:hAnsi="ScalaSans" w:cs="ScalaSans"/>
                              <w:color w:val="auto"/>
                              <w:spacing w:val="7"/>
                            </w:rPr>
                          </w:pPr>
                          <w:r>
                            <w:rPr>
                              <w:rFonts w:ascii="ScalaSans" w:hAnsi="ScalaSans" w:cs="ScalaSans"/>
                              <w:color w:val="auto"/>
                              <w:spacing w:val="7"/>
                            </w:rPr>
                            <w:t xml:space="preserve">8380 </w:t>
                          </w:r>
                          <w:proofErr w:type="spellStart"/>
                          <w:r>
                            <w:rPr>
                              <w:rFonts w:ascii="ScalaSans" w:hAnsi="ScalaSans" w:cs="ScalaSans"/>
                              <w:color w:val="auto"/>
                              <w:spacing w:val="7"/>
                            </w:rPr>
                            <w:t>Hévíz</w:t>
                          </w:r>
                          <w:proofErr w:type="spellEnd"/>
                          <w:r>
                            <w:rPr>
                              <w:rFonts w:ascii="ScalaSans" w:hAnsi="ScalaSans" w:cs="ScalaSans"/>
                              <w:color w:val="auto"/>
                              <w:spacing w:val="7"/>
                            </w:rPr>
                            <w:t>, Kossuth Lajos u. 1.</w:t>
                          </w:r>
                        </w:p>
                        <w:p w:rsidR="00BA45BA" w:rsidRDefault="00BA45BA" w:rsidP="00D37C2C">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A45BA" w:rsidRPr="00AB14F3" w:rsidTr="00301B74">
                            <w:trPr>
                              <w:trHeight w:val="1531"/>
                            </w:trPr>
                            <w:tc>
                              <w:tcPr>
                                <w:tcW w:w="3685" w:type="dxa"/>
                              </w:tcPr>
                              <w:p w:rsidR="00BA45BA" w:rsidRPr="00D15388" w:rsidRDefault="00BA45BA" w:rsidP="00A101F2">
                                <w:pPr>
                                  <w:spacing w:before="57" w:after="0" w:line="240" w:lineRule="auto"/>
                                  <w:ind w:right="227"/>
                                  <w:rPr>
                                    <w:rFonts w:ascii="ScalaSans" w:hAnsi="ScalaSans" w:cs="ScalaSans"/>
                                    <w:color w:val="808080"/>
                                    <w:spacing w:val="6"/>
                                  </w:rPr>
                                </w:pPr>
                              </w:p>
                            </w:tc>
                            <w:tc>
                              <w:tcPr>
                                <w:tcW w:w="4535" w:type="dxa"/>
                              </w:tcPr>
                              <w:p w:rsidR="00BA45BA" w:rsidRPr="00D15388" w:rsidRDefault="00BA45BA" w:rsidP="00A101F2">
                                <w:pPr>
                                  <w:spacing w:before="57" w:after="0" w:line="240" w:lineRule="auto"/>
                                  <w:rPr>
                                    <w:rFonts w:ascii="ScalaSans" w:hAnsi="ScalaSans" w:cs="ScalaSans"/>
                                    <w:color w:val="808080"/>
                                    <w:spacing w:val="2"/>
                                    <w:sz w:val="24"/>
                                    <w:szCs w:val="24"/>
                                  </w:rPr>
                                </w:pPr>
                              </w:p>
                            </w:tc>
                          </w:tr>
                        </w:tbl>
                        <w:p w:rsidR="00BA45BA" w:rsidRDefault="00BA45BA" w:rsidP="00D37C2C">
                          <w:pPr>
                            <w:pStyle w:val="BasicParagraph"/>
                            <w:spacing w:line="240" w:lineRule="auto"/>
                            <w:rPr>
                              <w:rFonts w:ascii="ScalaSans" w:hAnsi="ScalaSans" w:cs="ScalaSans"/>
                              <w:color w:val="auto"/>
                              <w:spacing w:val="7"/>
                            </w:rPr>
                          </w:pPr>
                        </w:p>
                        <w:p w:rsidR="00BA45BA" w:rsidRPr="00763423" w:rsidRDefault="00BA45BA" w:rsidP="00D37C2C">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5pt;width:411pt;height:8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" stroked="f">
              <o:lock v:ext="edit" aspectratio="t"/>
              <v:textbox inset="0,0,0,0">
                <w:txbxContent>
                  <w:p w:rsidR="00BA45BA" w:rsidRPr="00C05199" w:rsidRDefault="00BA45BA" w:rsidP="00336F0D">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BA45BA" w:rsidRDefault="00BA45BA" w:rsidP="00D37C2C">
                    <w:pPr>
                      <w:pStyle w:val="BasicParagraph"/>
                      <w:spacing w:line="240" w:lineRule="auto"/>
                      <w:rPr>
                        <w:rFonts w:ascii="ScalaSans" w:hAnsi="ScalaSans" w:cs="ScalaSans"/>
                        <w:color w:val="auto"/>
                        <w:spacing w:val="7"/>
                      </w:rPr>
                    </w:pPr>
                    <w:r>
                      <w:rPr>
                        <w:rFonts w:ascii="ScalaSans" w:hAnsi="ScalaSans" w:cs="ScalaSans"/>
                        <w:color w:val="auto"/>
                        <w:spacing w:val="7"/>
                      </w:rPr>
                      <w:t xml:space="preserve">8380 </w:t>
                    </w:r>
                    <w:proofErr w:type="spellStart"/>
                    <w:r>
                      <w:rPr>
                        <w:rFonts w:ascii="ScalaSans" w:hAnsi="ScalaSans" w:cs="ScalaSans"/>
                        <w:color w:val="auto"/>
                        <w:spacing w:val="7"/>
                      </w:rPr>
                      <w:t>Hévíz</w:t>
                    </w:r>
                    <w:proofErr w:type="spellEnd"/>
                    <w:r>
                      <w:rPr>
                        <w:rFonts w:ascii="ScalaSans" w:hAnsi="ScalaSans" w:cs="ScalaSans"/>
                        <w:color w:val="auto"/>
                        <w:spacing w:val="7"/>
                      </w:rPr>
                      <w:t>, Kossuth Lajos u. 1.</w:t>
                    </w:r>
                  </w:p>
                  <w:p w:rsidR="00BA45BA" w:rsidRDefault="00BA45BA" w:rsidP="00D37C2C">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A45BA" w:rsidRPr="00AB14F3" w:rsidTr="00301B74">
                      <w:trPr>
                        <w:trHeight w:val="1531"/>
                      </w:trPr>
                      <w:tc>
                        <w:tcPr>
                          <w:tcW w:w="3685" w:type="dxa"/>
                        </w:tcPr>
                        <w:p w:rsidR="00BA45BA" w:rsidRPr="00D15388" w:rsidRDefault="00BA45BA" w:rsidP="00A101F2">
                          <w:pPr>
                            <w:spacing w:before="57" w:after="0" w:line="240" w:lineRule="auto"/>
                            <w:ind w:right="227"/>
                            <w:rPr>
                              <w:rFonts w:ascii="ScalaSans" w:hAnsi="ScalaSans" w:cs="ScalaSans"/>
                              <w:color w:val="808080"/>
                              <w:spacing w:val="6"/>
                            </w:rPr>
                          </w:pPr>
                        </w:p>
                      </w:tc>
                      <w:tc>
                        <w:tcPr>
                          <w:tcW w:w="4535" w:type="dxa"/>
                        </w:tcPr>
                        <w:p w:rsidR="00BA45BA" w:rsidRPr="00D15388" w:rsidRDefault="00BA45BA" w:rsidP="00A101F2">
                          <w:pPr>
                            <w:spacing w:before="57" w:after="0" w:line="240" w:lineRule="auto"/>
                            <w:rPr>
                              <w:rFonts w:ascii="ScalaSans" w:hAnsi="ScalaSans" w:cs="ScalaSans"/>
                              <w:color w:val="808080"/>
                              <w:spacing w:val="2"/>
                              <w:sz w:val="24"/>
                              <w:szCs w:val="24"/>
                            </w:rPr>
                          </w:pPr>
                        </w:p>
                      </w:tc>
                    </w:tr>
                  </w:tbl>
                  <w:p w:rsidR="00BA45BA" w:rsidRDefault="00BA45BA" w:rsidP="00D37C2C">
                    <w:pPr>
                      <w:pStyle w:val="BasicParagraph"/>
                      <w:spacing w:line="240" w:lineRule="auto"/>
                      <w:rPr>
                        <w:rFonts w:ascii="ScalaSans" w:hAnsi="ScalaSans" w:cs="ScalaSans"/>
                        <w:color w:val="auto"/>
                        <w:spacing w:val="7"/>
                      </w:rPr>
                    </w:pPr>
                  </w:p>
                  <w:p w:rsidR="00BA45BA" w:rsidRPr="00763423" w:rsidRDefault="00BA45BA" w:rsidP="00D37C2C">
                    <w:pPr>
                      <w:pStyle w:val="BasicParagraph"/>
                      <w:spacing w:line="240" w:lineRule="auto"/>
                      <w:rPr>
                        <w:rFonts w:ascii="ScalaSans" w:hAnsi="ScalaSans" w:cs="ScalaSans"/>
                        <w:color w:val="auto"/>
                        <w:spacing w:val="7"/>
                      </w:rPr>
                    </w:pPr>
                  </w:p>
                </w:txbxContent>
              </v:textbox>
              <w10:wrap anchorx="page" anchory="page"/>
            </v:shape>
          </w:pict>
        </mc:Fallback>
      </mc:AlternateContent>
    </w:r>
    <w:r w:rsidR="003E7B8D">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BA45BA" w:rsidRDefault="00BA45BA" w:rsidP="00763423">
    <w:pPr>
      <w:pStyle w:val="lfej"/>
      <w:tabs>
        <w:tab w:val="clear" w:pos="4536"/>
        <w:tab w:val="clear" w:pos="9072"/>
      </w:tabs>
    </w:pPr>
  </w:p>
  <w:p w:rsidR="00BA45BA" w:rsidRDefault="00BA45BA" w:rsidP="00763423">
    <w:pPr>
      <w:pStyle w:val="lfej"/>
      <w:tabs>
        <w:tab w:val="clear" w:pos="4536"/>
        <w:tab w:val="clear" w:pos="9072"/>
      </w:tabs>
    </w:pPr>
  </w:p>
  <w:p w:rsidR="00BA45BA" w:rsidRDefault="003E7B8D" w:rsidP="00763423">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E5A34"/>
    <w:multiLevelType w:val="hybridMultilevel"/>
    <w:tmpl w:val="A44223D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EC10E8E"/>
    <w:multiLevelType w:val="hybridMultilevel"/>
    <w:tmpl w:val="1A904D3C"/>
    <w:lvl w:ilvl="0" w:tplc="6270E86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A856E52"/>
    <w:multiLevelType w:val="hybridMultilevel"/>
    <w:tmpl w:val="9D705B3C"/>
    <w:lvl w:ilvl="0" w:tplc="97787628">
      <w:start w:val="1"/>
      <w:numFmt w:val="decimal"/>
      <w:lvlText w:val="%1."/>
      <w:lvlJc w:val="left"/>
      <w:pPr>
        <w:tabs>
          <w:tab w:val="num" w:pos="924"/>
        </w:tabs>
        <w:ind w:left="924" w:hanging="360"/>
      </w:pPr>
      <w:rPr>
        <w:b w:val="0"/>
      </w:rPr>
    </w:lvl>
    <w:lvl w:ilvl="1" w:tplc="040E0019" w:tentative="1">
      <w:start w:val="1"/>
      <w:numFmt w:val="lowerLetter"/>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3" w15:restartNumberingAfterBreak="0">
    <w:nsid w:val="31B51817"/>
    <w:multiLevelType w:val="hybridMultilevel"/>
    <w:tmpl w:val="1CA8BA46"/>
    <w:lvl w:ilvl="0" w:tplc="EB3624F4">
      <w:start w:val="2020"/>
      <w:numFmt w:val="bullet"/>
      <w:lvlText w:val="-"/>
      <w:lvlJc w:val="left"/>
      <w:pPr>
        <w:ind w:left="4050" w:hanging="360"/>
      </w:pPr>
      <w:rPr>
        <w:rFonts w:ascii="Arial" w:eastAsia="Calibri" w:hAnsi="Arial" w:cs="Arial" w:hint="default"/>
      </w:rPr>
    </w:lvl>
    <w:lvl w:ilvl="1" w:tplc="040E0003" w:tentative="1">
      <w:start w:val="1"/>
      <w:numFmt w:val="bullet"/>
      <w:lvlText w:val="o"/>
      <w:lvlJc w:val="left"/>
      <w:pPr>
        <w:ind w:left="4770" w:hanging="360"/>
      </w:pPr>
      <w:rPr>
        <w:rFonts w:ascii="Courier New" w:hAnsi="Courier New" w:cs="Courier New" w:hint="default"/>
      </w:rPr>
    </w:lvl>
    <w:lvl w:ilvl="2" w:tplc="040E0005" w:tentative="1">
      <w:start w:val="1"/>
      <w:numFmt w:val="bullet"/>
      <w:lvlText w:val=""/>
      <w:lvlJc w:val="left"/>
      <w:pPr>
        <w:ind w:left="5490" w:hanging="360"/>
      </w:pPr>
      <w:rPr>
        <w:rFonts w:ascii="Wingdings" w:hAnsi="Wingdings" w:hint="default"/>
      </w:rPr>
    </w:lvl>
    <w:lvl w:ilvl="3" w:tplc="040E0001" w:tentative="1">
      <w:start w:val="1"/>
      <w:numFmt w:val="bullet"/>
      <w:lvlText w:val=""/>
      <w:lvlJc w:val="left"/>
      <w:pPr>
        <w:ind w:left="6210" w:hanging="360"/>
      </w:pPr>
      <w:rPr>
        <w:rFonts w:ascii="Symbol" w:hAnsi="Symbol" w:hint="default"/>
      </w:rPr>
    </w:lvl>
    <w:lvl w:ilvl="4" w:tplc="040E0003" w:tentative="1">
      <w:start w:val="1"/>
      <w:numFmt w:val="bullet"/>
      <w:lvlText w:val="o"/>
      <w:lvlJc w:val="left"/>
      <w:pPr>
        <w:ind w:left="6930" w:hanging="360"/>
      </w:pPr>
      <w:rPr>
        <w:rFonts w:ascii="Courier New" w:hAnsi="Courier New" w:cs="Courier New" w:hint="default"/>
      </w:rPr>
    </w:lvl>
    <w:lvl w:ilvl="5" w:tplc="040E0005" w:tentative="1">
      <w:start w:val="1"/>
      <w:numFmt w:val="bullet"/>
      <w:lvlText w:val=""/>
      <w:lvlJc w:val="left"/>
      <w:pPr>
        <w:ind w:left="7650" w:hanging="360"/>
      </w:pPr>
      <w:rPr>
        <w:rFonts w:ascii="Wingdings" w:hAnsi="Wingdings" w:hint="default"/>
      </w:rPr>
    </w:lvl>
    <w:lvl w:ilvl="6" w:tplc="040E0001" w:tentative="1">
      <w:start w:val="1"/>
      <w:numFmt w:val="bullet"/>
      <w:lvlText w:val=""/>
      <w:lvlJc w:val="left"/>
      <w:pPr>
        <w:ind w:left="8370" w:hanging="360"/>
      </w:pPr>
      <w:rPr>
        <w:rFonts w:ascii="Symbol" w:hAnsi="Symbol" w:hint="default"/>
      </w:rPr>
    </w:lvl>
    <w:lvl w:ilvl="7" w:tplc="040E0003" w:tentative="1">
      <w:start w:val="1"/>
      <w:numFmt w:val="bullet"/>
      <w:lvlText w:val="o"/>
      <w:lvlJc w:val="left"/>
      <w:pPr>
        <w:ind w:left="9090" w:hanging="360"/>
      </w:pPr>
      <w:rPr>
        <w:rFonts w:ascii="Courier New" w:hAnsi="Courier New" w:cs="Courier New" w:hint="default"/>
      </w:rPr>
    </w:lvl>
    <w:lvl w:ilvl="8" w:tplc="040E0005" w:tentative="1">
      <w:start w:val="1"/>
      <w:numFmt w:val="bullet"/>
      <w:lvlText w:val=""/>
      <w:lvlJc w:val="left"/>
      <w:pPr>
        <w:ind w:left="9810" w:hanging="360"/>
      </w:pPr>
      <w:rPr>
        <w:rFonts w:ascii="Wingdings" w:hAnsi="Wingdings" w:hint="default"/>
      </w:rPr>
    </w:lvl>
  </w:abstractNum>
  <w:abstractNum w:abstractNumId="4" w15:restartNumberingAfterBreak="0">
    <w:nsid w:val="40C169C0"/>
    <w:multiLevelType w:val="hybridMultilevel"/>
    <w:tmpl w:val="DB4684F0"/>
    <w:lvl w:ilvl="0" w:tplc="ACF26C72">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5" w15:restartNumberingAfterBreak="0">
    <w:nsid w:val="44164DC4"/>
    <w:multiLevelType w:val="hybridMultilevel"/>
    <w:tmpl w:val="7586270E"/>
    <w:lvl w:ilvl="0" w:tplc="BE320788">
      <w:start w:val="1"/>
      <w:numFmt w:val="decimal"/>
      <w:lvlText w:val="%1."/>
      <w:lvlJc w:val="left"/>
      <w:pPr>
        <w:ind w:left="786" w:hanging="360"/>
      </w:pPr>
      <w:rPr>
        <w:rFonts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6F31E65"/>
    <w:multiLevelType w:val="hybridMultilevel"/>
    <w:tmpl w:val="3DC049A0"/>
    <w:lvl w:ilvl="0" w:tplc="DB5AB2D6">
      <w:start w:val="1"/>
      <w:numFmt w:val="upp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48011CB4"/>
    <w:multiLevelType w:val="hybridMultilevel"/>
    <w:tmpl w:val="2E9EB83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B985A2D"/>
    <w:multiLevelType w:val="hybridMultilevel"/>
    <w:tmpl w:val="C7324C5C"/>
    <w:lvl w:ilvl="0" w:tplc="B3D68F2A">
      <w:start w:val="202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00E7FA3"/>
    <w:multiLevelType w:val="hybridMultilevel"/>
    <w:tmpl w:val="15C0C688"/>
    <w:lvl w:ilvl="0" w:tplc="35B81D80">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3635522"/>
    <w:multiLevelType w:val="hybridMultilevel"/>
    <w:tmpl w:val="5D5E4E86"/>
    <w:lvl w:ilvl="0" w:tplc="040E0015">
      <w:start w:val="1"/>
      <w:numFmt w:val="upperLetter"/>
      <w:lvlText w:val="%1."/>
      <w:lvlJc w:val="left"/>
      <w:pPr>
        <w:ind w:left="720" w:hanging="360"/>
      </w:pPr>
      <w:rPr>
        <w:rFonts w:hint="default"/>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6853ED8"/>
    <w:multiLevelType w:val="hybridMultilevel"/>
    <w:tmpl w:val="A4B2AE4A"/>
    <w:lvl w:ilvl="0" w:tplc="BE320788">
      <w:start w:val="1"/>
      <w:numFmt w:val="decimal"/>
      <w:lvlText w:val="%1."/>
      <w:lvlJc w:val="left"/>
      <w:pPr>
        <w:ind w:left="786" w:hanging="360"/>
      </w:pPr>
      <w:rPr>
        <w:rFonts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00D73AE"/>
    <w:multiLevelType w:val="hybridMultilevel"/>
    <w:tmpl w:val="1BEEE468"/>
    <w:lvl w:ilvl="0" w:tplc="B7F02B9A">
      <w:start w:val="838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07D3A31"/>
    <w:multiLevelType w:val="hybridMultilevel"/>
    <w:tmpl w:val="33767F00"/>
    <w:lvl w:ilvl="0" w:tplc="4526247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4732EF6"/>
    <w:multiLevelType w:val="hybridMultilevel"/>
    <w:tmpl w:val="CC742440"/>
    <w:lvl w:ilvl="0" w:tplc="BE320788">
      <w:start w:val="1"/>
      <w:numFmt w:val="decimal"/>
      <w:lvlText w:val="%1."/>
      <w:lvlJc w:val="left"/>
      <w:pPr>
        <w:ind w:left="1070" w:hanging="360"/>
      </w:pPr>
      <w:rPr>
        <w:rFonts w:hint="default"/>
        <w:color w:val="auto"/>
      </w:rPr>
    </w:lvl>
    <w:lvl w:ilvl="1" w:tplc="040E0019">
      <w:start w:val="1"/>
      <w:numFmt w:val="lowerLetter"/>
      <w:lvlText w:val="%2."/>
      <w:lvlJc w:val="left"/>
      <w:pPr>
        <w:ind w:left="-969" w:hanging="360"/>
      </w:pPr>
    </w:lvl>
    <w:lvl w:ilvl="2" w:tplc="040E001B" w:tentative="1">
      <w:start w:val="1"/>
      <w:numFmt w:val="lowerRoman"/>
      <w:lvlText w:val="%3."/>
      <w:lvlJc w:val="right"/>
      <w:pPr>
        <w:ind w:left="-249" w:hanging="180"/>
      </w:pPr>
    </w:lvl>
    <w:lvl w:ilvl="3" w:tplc="040E000F" w:tentative="1">
      <w:start w:val="1"/>
      <w:numFmt w:val="decimal"/>
      <w:lvlText w:val="%4."/>
      <w:lvlJc w:val="left"/>
      <w:pPr>
        <w:ind w:left="471" w:hanging="360"/>
      </w:pPr>
    </w:lvl>
    <w:lvl w:ilvl="4" w:tplc="040E0019" w:tentative="1">
      <w:start w:val="1"/>
      <w:numFmt w:val="lowerLetter"/>
      <w:lvlText w:val="%5."/>
      <w:lvlJc w:val="left"/>
      <w:pPr>
        <w:ind w:left="1191" w:hanging="360"/>
      </w:pPr>
    </w:lvl>
    <w:lvl w:ilvl="5" w:tplc="040E001B" w:tentative="1">
      <w:start w:val="1"/>
      <w:numFmt w:val="lowerRoman"/>
      <w:lvlText w:val="%6."/>
      <w:lvlJc w:val="right"/>
      <w:pPr>
        <w:ind w:left="1911" w:hanging="180"/>
      </w:pPr>
    </w:lvl>
    <w:lvl w:ilvl="6" w:tplc="040E000F" w:tentative="1">
      <w:start w:val="1"/>
      <w:numFmt w:val="decimal"/>
      <w:lvlText w:val="%7."/>
      <w:lvlJc w:val="left"/>
      <w:pPr>
        <w:ind w:left="2631" w:hanging="360"/>
      </w:pPr>
    </w:lvl>
    <w:lvl w:ilvl="7" w:tplc="040E0019" w:tentative="1">
      <w:start w:val="1"/>
      <w:numFmt w:val="lowerLetter"/>
      <w:lvlText w:val="%8."/>
      <w:lvlJc w:val="left"/>
      <w:pPr>
        <w:ind w:left="3351" w:hanging="360"/>
      </w:pPr>
    </w:lvl>
    <w:lvl w:ilvl="8" w:tplc="040E001B" w:tentative="1">
      <w:start w:val="1"/>
      <w:numFmt w:val="lowerRoman"/>
      <w:lvlText w:val="%9."/>
      <w:lvlJc w:val="right"/>
      <w:pPr>
        <w:ind w:left="4071" w:hanging="180"/>
      </w:pPr>
    </w:lvl>
  </w:abstractNum>
  <w:abstractNum w:abstractNumId="15" w15:restartNumberingAfterBreak="0">
    <w:nsid w:val="7A4909E1"/>
    <w:multiLevelType w:val="hybridMultilevel"/>
    <w:tmpl w:val="C344A282"/>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14"/>
  </w:num>
  <w:num w:numId="6">
    <w:abstractNumId w:val="6"/>
  </w:num>
  <w:num w:numId="7">
    <w:abstractNumId w:val="5"/>
  </w:num>
  <w:num w:numId="8">
    <w:abstractNumId w:val="12"/>
  </w:num>
  <w:num w:numId="9">
    <w:abstractNumId w:val="9"/>
  </w:num>
  <w:num w:numId="10">
    <w:abstractNumId w:val="11"/>
  </w:num>
  <w:num w:numId="11">
    <w:abstractNumId w:val="13"/>
  </w:num>
  <w:num w:numId="12">
    <w:abstractNumId w:val="4"/>
  </w:num>
  <w:num w:numId="13">
    <w:abstractNumId w:val="3"/>
  </w:num>
  <w:num w:numId="14">
    <w:abstractNumId w:val="8"/>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33"/>
    <w:rsid w:val="0000106F"/>
    <w:rsid w:val="000046DB"/>
    <w:rsid w:val="000217BC"/>
    <w:rsid w:val="000241F8"/>
    <w:rsid w:val="00026BAC"/>
    <w:rsid w:val="0003422A"/>
    <w:rsid w:val="00040968"/>
    <w:rsid w:val="000446DF"/>
    <w:rsid w:val="00047AF0"/>
    <w:rsid w:val="00056753"/>
    <w:rsid w:val="000603D4"/>
    <w:rsid w:val="000937F1"/>
    <w:rsid w:val="00096CEA"/>
    <w:rsid w:val="000A1EDF"/>
    <w:rsid w:val="000B3894"/>
    <w:rsid w:val="000C79EB"/>
    <w:rsid w:val="000D0E8B"/>
    <w:rsid w:val="000D3549"/>
    <w:rsid w:val="000E15F6"/>
    <w:rsid w:val="000E77CB"/>
    <w:rsid w:val="000F4ACA"/>
    <w:rsid w:val="000F7043"/>
    <w:rsid w:val="00100C93"/>
    <w:rsid w:val="001032BF"/>
    <w:rsid w:val="00104A07"/>
    <w:rsid w:val="00120778"/>
    <w:rsid w:val="001278A7"/>
    <w:rsid w:val="00135F03"/>
    <w:rsid w:val="0014468E"/>
    <w:rsid w:val="00144D58"/>
    <w:rsid w:val="00145A5A"/>
    <w:rsid w:val="00157D65"/>
    <w:rsid w:val="00160005"/>
    <w:rsid w:val="00160580"/>
    <w:rsid w:val="00162040"/>
    <w:rsid w:val="00162823"/>
    <w:rsid w:val="001728AE"/>
    <w:rsid w:val="00181190"/>
    <w:rsid w:val="001840BF"/>
    <w:rsid w:val="00184938"/>
    <w:rsid w:val="00186E54"/>
    <w:rsid w:val="0019764B"/>
    <w:rsid w:val="001A40B5"/>
    <w:rsid w:val="001A7129"/>
    <w:rsid w:val="001B7BDC"/>
    <w:rsid w:val="001D03CD"/>
    <w:rsid w:val="001D1368"/>
    <w:rsid w:val="001F03C1"/>
    <w:rsid w:val="001F04A9"/>
    <w:rsid w:val="001F676B"/>
    <w:rsid w:val="001F680F"/>
    <w:rsid w:val="00211974"/>
    <w:rsid w:val="0022174B"/>
    <w:rsid w:val="0023059D"/>
    <w:rsid w:val="0024013A"/>
    <w:rsid w:val="002514A2"/>
    <w:rsid w:val="00266159"/>
    <w:rsid w:val="00271301"/>
    <w:rsid w:val="00273AA1"/>
    <w:rsid w:val="00287240"/>
    <w:rsid w:val="0028765F"/>
    <w:rsid w:val="00293921"/>
    <w:rsid w:val="002A2115"/>
    <w:rsid w:val="002B49E1"/>
    <w:rsid w:val="002B70E9"/>
    <w:rsid w:val="002D228E"/>
    <w:rsid w:val="002D4BC8"/>
    <w:rsid w:val="002F03F1"/>
    <w:rsid w:val="002F2A5F"/>
    <w:rsid w:val="002F5646"/>
    <w:rsid w:val="00301B74"/>
    <w:rsid w:val="00303796"/>
    <w:rsid w:val="00316139"/>
    <w:rsid w:val="00321437"/>
    <w:rsid w:val="00323BB2"/>
    <w:rsid w:val="00324639"/>
    <w:rsid w:val="00326D97"/>
    <w:rsid w:val="003275ED"/>
    <w:rsid w:val="00336F0D"/>
    <w:rsid w:val="00337CEA"/>
    <w:rsid w:val="00340ECF"/>
    <w:rsid w:val="00354705"/>
    <w:rsid w:val="003728F0"/>
    <w:rsid w:val="00377B85"/>
    <w:rsid w:val="00380E9A"/>
    <w:rsid w:val="003816EC"/>
    <w:rsid w:val="00391320"/>
    <w:rsid w:val="003C3135"/>
    <w:rsid w:val="003C422B"/>
    <w:rsid w:val="003D5D79"/>
    <w:rsid w:val="003D73EB"/>
    <w:rsid w:val="003E7B8D"/>
    <w:rsid w:val="003F0B48"/>
    <w:rsid w:val="0040564E"/>
    <w:rsid w:val="004070DD"/>
    <w:rsid w:val="004070E4"/>
    <w:rsid w:val="00407A4F"/>
    <w:rsid w:val="0041017C"/>
    <w:rsid w:val="004148A5"/>
    <w:rsid w:val="00424824"/>
    <w:rsid w:val="004402A7"/>
    <w:rsid w:val="004406A2"/>
    <w:rsid w:val="004472B5"/>
    <w:rsid w:val="00457F97"/>
    <w:rsid w:val="004614CC"/>
    <w:rsid w:val="004712DF"/>
    <w:rsid w:val="004776B9"/>
    <w:rsid w:val="00491251"/>
    <w:rsid w:val="00492904"/>
    <w:rsid w:val="004955EE"/>
    <w:rsid w:val="004A1F4E"/>
    <w:rsid w:val="004B34DE"/>
    <w:rsid w:val="004B3870"/>
    <w:rsid w:val="004C56FD"/>
    <w:rsid w:val="004D1381"/>
    <w:rsid w:val="004D73ED"/>
    <w:rsid w:val="004F585C"/>
    <w:rsid w:val="004F705E"/>
    <w:rsid w:val="0050407F"/>
    <w:rsid w:val="00506D08"/>
    <w:rsid w:val="005139F9"/>
    <w:rsid w:val="00517C90"/>
    <w:rsid w:val="00524ABE"/>
    <w:rsid w:val="005314FB"/>
    <w:rsid w:val="00534609"/>
    <w:rsid w:val="005517D9"/>
    <w:rsid w:val="0055388C"/>
    <w:rsid w:val="00570B6F"/>
    <w:rsid w:val="00572798"/>
    <w:rsid w:val="0057493C"/>
    <w:rsid w:val="00576AE8"/>
    <w:rsid w:val="00580B58"/>
    <w:rsid w:val="00581F3E"/>
    <w:rsid w:val="0058513A"/>
    <w:rsid w:val="00586467"/>
    <w:rsid w:val="00590AC9"/>
    <w:rsid w:val="00592E25"/>
    <w:rsid w:val="005A18C5"/>
    <w:rsid w:val="005A28A7"/>
    <w:rsid w:val="005A67D6"/>
    <w:rsid w:val="005B3A6A"/>
    <w:rsid w:val="005B4C47"/>
    <w:rsid w:val="005C1308"/>
    <w:rsid w:val="005C3795"/>
    <w:rsid w:val="005D5FCD"/>
    <w:rsid w:val="005E54AA"/>
    <w:rsid w:val="005E6426"/>
    <w:rsid w:val="005E6EF1"/>
    <w:rsid w:val="005F32FF"/>
    <w:rsid w:val="005F573F"/>
    <w:rsid w:val="00602E82"/>
    <w:rsid w:val="00605CFE"/>
    <w:rsid w:val="00621F53"/>
    <w:rsid w:val="00624461"/>
    <w:rsid w:val="00624AE7"/>
    <w:rsid w:val="00626241"/>
    <w:rsid w:val="00632B52"/>
    <w:rsid w:val="00636FE4"/>
    <w:rsid w:val="00650B22"/>
    <w:rsid w:val="006632AC"/>
    <w:rsid w:val="00664269"/>
    <w:rsid w:val="00664988"/>
    <w:rsid w:val="00665B23"/>
    <w:rsid w:val="00667327"/>
    <w:rsid w:val="0067261F"/>
    <w:rsid w:val="00676514"/>
    <w:rsid w:val="00682FA3"/>
    <w:rsid w:val="00692186"/>
    <w:rsid w:val="00693889"/>
    <w:rsid w:val="00695D7B"/>
    <w:rsid w:val="006A4DA9"/>
    <w:rsid w:val="006A7C81"/>
    <w:rsid w:val="006B7794"/>
    <w:rsid w:val="006C7208"/>
    <w:rsid w:val="006D26AD"/>
    <w:rsid w:val="006D31EF"/>
    <w:rsid w:val="006D7987"/>
    <w:rsid w:val="006E0AFD"/>
    <w:rsid w:val="006E1AF9"/>
    <w:rsid w:val="006F799F"/>
    <w:rsid w:val="007103F7"/>
    <w:rsid w:val="007111E6"/>
    <w:rsid w:val="0071173E"/>
    <w:rsid w:val="00713E34"/>
    <w:rsid w:val="00716A34"/>
    <w:rsid w:val="007364EB"/>
    <w:rsid w:val="00737E5C"/>
    <w:rsid w:val="0074358B"/>
    <w:rsid w:val="00747D76"/>
    <w:rsid w:val="00763423"/>
    <w:rsid w:val="00772B13"/>
    <w:rsid w:val="00775E12"/>
    <w:rsid w:val="00782A99"/>
    <w:rsid w:val="00785025"/>
    <w:rsid w:val="00785485"/>
    <w:rsid w:val="007907F8"/>
    <w:rsid w:val="007935E8"/>
    <w:rsid w:val="007962C8"/>
    <w:rsid w:val="007B2AFC"/>
    <w:rsid w:val="007B2C40"/>
    <w:rsid w:val="007C176E"/>
    <w:rsid w:val="007C65B0"/>
    <w:rsid w:val="007C6AFB"/>
    <w:rsid w:val="007E5BD9"/>
    <w:rsid w:val="007F210B"/>
    <w:rsid w:val="008132C6"/>
    <w:rsid w:val="00831316"/>
    <w:rsid w:val="00833BAF"/>
    <w:rsid w:val="00836BED"/>
    <w:rsid w:val="008439BD"/>
    <w:rsid w:val="00844886"/>
    <w:rsid w:val="00847A58"/>
    <w:rsid w:val="0085015E"/>
    <w:rsid w:val="00867921"/>
    <w:rsid w:val="00870B88"/>
    <w:rsid w:val="008726D8"/>
    <w:rsid w:val="008A36E4"/>
    <w:rsid w:val="008A492A"/>
    <w:rsid w:val="008B0A23"/>
    <w:rsid w:val="008B1381"/>
    <w:rsid w:val="008B26B0"/>
    <w:rsid w:val="008C0065"/>
    <w:rsid w:val="008C2E49"/>
    <w:rsid w:val="008C7C75"/>
    <w:rsid w:val="008D58D1"/>
    <w:rsid w:val="008E2AEA"/>
    <w:rsid w:val="008E46E6"/>
    <w:rsid w:val="008F0B6B"/>
    <w:rsid w:val="008F46BF"/>
    <w:rsid w:val="00900839"/>
    <w:rsid w:val="00920444"/>
    <w:rsid w:val="00924E29"/>
    <w:rsid w:val="009254A0"/>
    <w:rsid w:val="00925F62"/>
    <w:rsid w:val="00931F4B"/>
    <w:rsid w:val="00944CA7"/>
    <w:rsid w:val="00946343"/>
    <w:rsid w:val="00954A07"/>
    <w:rsid w:val="00957D0B"/>
    <w:rsid w:val="00980239"/>
    <w:rsid w:val="00993F8F"/>
    <w:rsid w:val="009A1CAB"/>
    <w:rsid w:val="009B61E2"/>
    <w:rsid w:val="009C07C6"/>
    <w:rsid w:val="009C2412"/>
    <w:rsid w:val="009C40E4"/>
    <w:rsid w:val="009C429A"/>
    <w:rsid w:val="009C5950"/>
    <w:rsid w:val="009D5863"/>
    <w:rsid w:val="009D651B"/>
    <w:rsid w:val="009E0AC6"/>
    <w:rsid w:val="009F0465"/>
    <w:rsid w:val="009F2871"/>
    <w:rsid w:val="009F439D"/>
    <w:rsid w:val="009F585A"/>
    <w:rsid w:val="00A024F9"/>
    <w:rsid w:val="00A101F2"/>
    <w:rsid w:val="00A12E92"/>
    <w:rsid w:val="00A14ED0"/>
    <w:rsid w:val="00A22E7E"/>
    <w:rsid w:val="00A24212"/>
    <w:rsid w:val="00A245A3"/>
    <w:rsid w:val="00A257D3"/>
    <w:rsid w:val="00A27A4E"/>
    <w:rsid w:val="00A43F12"/>
    <w:rsid w:val="00A54FCC"/>
    <w:rsid w:val="00A56C8B"/>
    <w:rsid w:val="00A640E4"/>
    <w:rsid w:val="00A66680"/>
    <w:rsid w:val="00A672EC"/>
    <w:rsid w:val="00A7693F"/>
    <w:rsid w:val="00A82B14"/>
    <w:rsid w:val="00A83091"/>
    <w:rsid w:val="00A83968"/>
    <w:rsid w:val="00A952A6"/>
    <w:rsid w:val="00AA5387"/>
    <w:rsid w:val="00AB14F3"/>
    <w:rsid w:val="00AB703D"/>
    <w:rsid w:val="00AC726D"/>
    <w:rsid w:val="00AD00DB"/>
    <w:rsid w:val="00AF556D"/>
    <w:rsid w:val="00B00BC7"/>
    <w:rsid w:val="00B1697C"/>
    <w:rsid w:val="00B24E9C"/>
    <w:rsid w:val="00B26E8C"/>
    <w:rsid w:val="00B36B5B"/>
    <w:rsid w:val="00B53E77"/>
    <w:rsid w:val="00B638A6"/>
    <w:rsid w:val="00B86906"/>
    <w:rsid w:val="00B90D9D"/>
    <w:rsid w:val="00B914DF"/>
    <w:rsid w:val="00BA011A"/>
    <w:rsid w:val="00BA44D7"/>
    <w:rsid w:val="00BA45BA"/>
    <w:rsid w:val="00BB5C1D"/>
    <w:rsid w:val="00BC1A93"/>
    <w:rsid w:val="00BC5646"/>
    <w:rsid w:val="00BD04A7"/>
    <w:rsid w:val="00BE756E"/>
    <w:rsid w:val="00BE776A"/>
    <w:rsid w:val="00BF08D3"/>
    <w:rsid w:val="00BF4E6A"/>
    <w:rsid w:val="00BF7836"/>
    <w:rsid w:val="00C01A30"/>
    <w:rsid w:val="00C027EA"/>
    <w:rsid w:val="00C029C2"/>
    <w:rsid w:val="00C0308D"/>
    <w:rsid w:val="00C03121"/>
    <w:rsid w:val="00C03A15"/>
    <w:rsid w:val="00C05199"/>
    <w:rsid w:val="00C118CA"/>
    <w:rsid w:val="00C13731"/>
    <w:rsid w:val="00C3261C"/>
    <w:rsid w:val="00C56418"/>
    <w:rsid w:val="00C6037E"/>
    <w:rsid w:val="00C60D01"/>
    <w:rsid w:val="00C64FD6"/>
    <w:rsid w:val="00C6579C"/>
    <w:rsid w:val="00C71078"/>
    <w:rsid w:val="00C71B13"/>
    <w:rsid w:val="00C77F18"/>
    <w:rsid w:val="00C90B2A"/>
    <w:rsid w:val="00C90CE8"/>
    <w:rsid w:val="00C933B8"/>
    <w:rsid w:val="00CA609D"/>
    <w:rsid w:val="00CB7C73"/>
    <w:rsid w:val="00CC0AC5"/>
    <w:rsid w:val="00CC496E"/>
    <w:rsid w:val="00CC7862"/>
    <w:rsid w:val="00CD1C1B"/>
    <w:rsid w:val="00CD1FEC"/>
    <w:rsid w:val="00CD5E97"/>
    <w:rsid w:val="00CE141F"/>
    <w:rsid w:val="00CE6227"/>
    <w:rsid w:val="00CF2AEF"/>
    <w:rsid w:val="00D07886"/>
    <w:rsid w:val="00D10705"/>
    <w:rsid w:val="00D15388"/>
    <w:rsid w:val="00D264DE"/>
    <w:rsid w:val="00D26CE3"/>
    <w:rsid w:val="00D27998"/>
    <w:rsid w:val="00D30AAB"/>
    <w:rsid w:val="00D340ED"/>
    <w:rsid w:val="00D351C9"/>
    <w:rsid w:val="00D37C2C"/>
    <w:rsid w:val="00D44D0E"/>
    <w:rsid w:val="00D461D8"/>
    <w:rsid w:val="00D52984"/>
    <w:rsid w:val="00D63B36"/>
    <w:rsid w:val="00D67B40"/>
    <w:rsid w:val="00D86EAF"/>
    <w:rsid w:val="00D872D0"/>
    <w:rsid w:val="00DA0557"/>
    <w:rsid w:val="00DA2EAD"/>
    <w:rsid w:val="00DA5D51"/>
    <w:rsid w:val="00DD0420"/>
    <w:rsid w:val="00DD1E0C"/>
    <w:rsid w:val="00DE41BB"/>
    <w:rsid w:val="00DE4AC9"/>
    <w:rsid w:val="00DF08AF"/>
    <w:rsid w:val="00DF249F"/>
    <w:rsid w:val="00DF3790"/>
    <w:rsid w:val="00E01EDD"/>
    <w:rsid w:val="00E077F9"/>
    <w:rsid w:val="00E11FD0"/>
    <w:rsid w:val="00E15A86"/>
    <w:rsid w:val="00E2002A"/>
    <w:rsid w:val="00E2565B"/>
    <w:rsid w:val="00E313D4"/>
    <w:rsid w:val="00E334B8"/>
    <w:rsid w:val="00E34515"/>
    <w:rsid w:val="00E46DB2"/>
    <w:rsid w:val="00E47133"/>
    <w:rsid w:val="00E47951"/>
    <w:rsid w:val="00E50A45"/>
    <w:rsid w:val="00E50C6E"/>
    <w:rsid w:val="00E5219C"/>
    <w:rsid w:val="00E524EA"/>
    <w:rsid w:val="00E712A8"/>
    <w:rsid w:val="00E729AE"/>
    <w:rsid w:val="00E76419"/>
    <w:rsid w:val="00E809A3"/>
    <w:rsid w:val="00E81B63"/>
    <w:rsid w:val="00EB0B02"/>
    <w:rsid w:val="00EB4CB5"/>
    <w:rsid w:val="00EC5D71"/>
    <w:rsid w:val="00EF1FC1"/>
    <w:rsid w:val="00EF41C4"/>
    <w:rsid w:val="00EF7756"/>
    <w:rsid w:val="00F10DFE"/>
    <w:rsid w:val="00F16465"/>
    <w:rsid w:val="00F213C5"/>
    <w:rsid w:val="00F6010A"/>
    <w:rsid w:val="00F6558F"/>
    <w:rsid w:val="00F83EA5"/>
    <w:rsid w:val="00F83EEE"/>
    <w:rsid w:val="00F85823"/>
    <w:rsid w:val="00F9279D"/>
    <w:rsid w:val="00F94A9A"/>
    <w:rsid w:val="00F95DFC"/>
    <w:rsid w:val="00FA0081"/>
    <w:rsid w:val="00FA2BBD"/>
    <w:rsid w:val="00FA7582"/>
    <w:rsid w:val="00FB6067"/>
    <w:rsid w:val="00FC2171"/>
    <w:rsid w:val="00FC6631"/>
    <w:rsid w:val="00FC6B9E"/>
    <w:rsid w:val="00FC6E51"/>
    <w:rsid w:val="00FD03B8"/>
    <w:rsid w:val="00FE5286"/>
    <w:rsid w:val="00FE6B66"/>
    <w:rsid w:val="00FE6E6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0FDF962"/>
  <w15:docId w15:val="{CDE06E78-320B-4DF8-90B8-2575DDAE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semiHidden/>
    <w:rsid w:val="00586467"/>
    <w:pPr>
      <w:shd w:val="clear" w:color="auto" w:fill="000080"/>
    </w:pPr>
    <w:rPr>
      <w:rFonts w:ascii="Tahoma" w:hAnsi="Tahoma" w:cs="Tahoma"/>
      <w:sz w:val="20"/>
      <w:szCs w:val="20"/>
    </w:rPr>
  </w:style>
  <w:style w:type="paragraph" w:styleId="Listaszerbekezds">
    <w:name w:val="List Paragraph"/>
    <w:basedOn w:val="Norml"/>
    <w:uiPriority w:val="34"/>
    <w:qFormat/>
    <w:rsid w:val="00FE5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664282">
      <w:bodyDiv w:val="1"/>
      <w:marLeft w:val="0"/>
      <w:marRight w:val="0"/>
      <w:marTop w:val="0"/>
      <w:marBottom w:val="0"/>
      <w:divBdr>
        <w:top w:val="none" w:sz="0" w:space="0" w:color="auto"/>
        <w:left w:val="none" w:sz="0" w:space="0" w:color="auto"/>
        <w:bottom w:val="none" w:sz="0" w:space="0" w:color="auto"/>
        <w:right w:val="none" w:sz="0" w:space="0" w:color="auto"/>
      </w:divBdr>
    </w:div>
    <w:div w:id="1246916226">
      <w:bodyDiv w:val="1"/>
      <w:marLeft w:val="0"/>
      <w:marRight w:val="0"/>
      <w:marTop w:val="0"/>
      <w:marBottom w:val="0"/>
      <w:divBdr>
        <w:top w:val="none" w:sz="0" w:space="0" w:color="auto"/>
        <w:left w:val="none" w:sz="0" w:space="0" w:color="auto"/>
        <w:bottom w:val="none" w:sz="0" w:space="0" w:color="auto"/>
        <w:right w:val="none" w:sz="0" w:space="0" w:color="auto"/>
      </w:divBdr>
    </w:div>
    <w:div w:id="1255086552">
      <w:bodyDiv w:val="1"/>
      <w:marLeft w:val="0"/>
      <w:marRight w:val="0"/>
      <w:marTop w:val="0"/>
      <w:marBottom w:val="0"/>
      <w:divBdr>
        <w:top w:val="none" w:sz="0" w:space="0" w:color="auto"/>
        <w:left w:val="none" w:sz="0" w:space="0" w:color="auto"/>
        <w:bottom w:val="none" w:sz="0" w:space="0" w:color="auto"/>
        <w:right w:val="none" w:sz="0" w:space="0" w:color="auto"/>
      </w:divBdr>
    </w:div>
    <w:div w:id="202377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2E16-1075-4F83-B8DE-EF4EBA8D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821</Words>
  <Characters>5670</Characters>
  <Application>Microsoft Office Word</Application>
  <DocSecurity>0</DocSecurity>
  <Lines>47</Lines>
  <Paragraphs>12</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T-Cont Kft</dc:creator>
  <cp:lastModifiedBy>Dr. Tüske Róbert</cp:lastModifiedBy>
  <cp:revision>3</cp:revision>
  <cp:lastPrinted>2017-11-23T09:35:00Z</cp:lastPrinted>
  <dcterms:created xsi:type="dcterms:W3CDTF">2020-10-28T07:09:00Z</dcterms:created>
  <dcterms:modified xsi:type="dcterms:W3CDTF">2020-10-28T07:10:00Z</dcterms:modified>
</cp:coreProperties>
</file>